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1D" w:rsidRPr="00E07C12" w:rsidRDefault="0022381D" w:rsidP="00144DA4">
      <w:pPr>
        <w:jc w:val="center"/>
        <w:rPr>
          <w:rFonts w:ascii="Kristen ITC" w:hAnsi="Kristen ITC" w:cs="Courier New"/>
          <w:b/>
          <w:sz w:val="40"/>
          <w:szCs w:val="40"/>
        </w:rPr>
      </w:pPr>
      <w:r w:rsidRPr="00E07C12">
        <w:rPr>
          <w:rFonts w:ascii="Kristen ITC" w:hAnsi="Kristen ITC" w:cs="Courier New"/>
          <w:b/>
          <w:sz w:val="40"/>
          <w:szCs w:val="40"/>
        </w:rPr>
        <w:t>Reading, Writing a</w:t>
      </w:r>
      <w:r w:rsidR="00FD1F69" w:rsidRPr="00E07C12">
        <w:rPr>
          <w:rFonts w:ascii="Kristen ITC" w:hAnsi="Kristen ITC" w:cs="Courier New"/>
          <w:b/>
          <w:sz w:val="40"/>
          <w:szCs w:val="40"/>
        </w:rPr>
        <w:t>nd Learning</w:t>
      </w:r>
      <w:r w:rsidR="002F4E4E" w:rsidRPr="00E07C12">
        <w:rPr>
          <w:rFonts w:ascii="Kristen ITC" w:hAnsi="Kristen ITC" w:cs="Courier New"/>
          <w:b/>
          <w:sz w:val="40"/>
          <w:szCs w:val="40"/>
        </w:rPr>
        <w:t xml:space="preserve"> in ESL</w:t>
      </w:r>
    </w:p>
    <w:p w:rsidR="0022381D" w:rsidRPr="00E07C12" w:rsidRDefault="0022381D" w:rsidP="0022381D">
      <w:pPr>
        <w:rPr>
          <w:rFonts w:ascii="Kristen ITC" w:hAnsi="Kristen ITC"/>
          <w:b/>
        </w:rPr>
      </w:pPr>
    </w:p>
    <w:p w:rsidR="002F4E4E" w:rsidRPr="00E07C12" w:rsidRDefault="00095EE0" w:rsidP="0022381D">
      <w:pPr>
        <w:rPr>
          <w:rFonts w:ascii="Kristen ITC" w:hAnsi="Kristen ITC"/>
          <w:b/>
        </w:rPr>
      </w:pPr>
      <w:r>
        <w:rPr>
          <w:rFonts w:ascii="Kristen ITC" w:hAnsi="Kristen ITC"/>
          <w:b/>
          <w:noProof/>
        </w:rPr>
        <w:pict>
          <v:roundrect id="_x0000_s1026" style="position:absolute;margin-left:-48pt;margin-top:15.2pt;width:562.5pt;height:546.75pt;z-index:251658240" arcsize="10923f" strokeweight="4.5pt">
            <v:stroke dashstyle="1 1" linestyle="thickThin"/>
            <v:textbox>
              <w:txbxContent>
                <w:p w:rsidR="00DF7787" w:rsidRPr="00257116" w:rsidRDefault="002F4E4E" w:rsidP="002F4E4E">
                  <w:pPr>
                    <w:jc w:val="center"/>
                    <w:rPr>
                      <w:rFonts w:ascii="Kristen ITC" w:hAnsi="Kristen ITC"/>
                      <w:b/>
                      <w:sz w:val="28"/>
                      <w:szCs w:val="28"/>
                    </w:rPr>
                  </w:pPr>
                  <w:r w:rsidRPr="00257116">
                    <w:rPr>
                      <w:rFonts w:ascii="Kristen ITC" w:hAnsi="Kristen ITC"/>
                      <w:b/>
                      <w:sz w:val="28"/>
                      <w:szCs w:val="28"/>
                    </w:rPr>
                    <w:t>Introduction</w:t>
                  </w:r>
                </w:p>
                <w:p w:rsidR="002F4E4E" w:rsidRPr="00257116" w:rsidRDefault="002F4E4E" w:rsidP="002F4E4E">
                  <w:pPr>
                    <w:ind w:firstLine="720"/>
                    <w:rPr>
                      <w:rFonts w:ascii="Kristen ITC" w:hAnsi="Kristen ITC"/>
                      <w:sz w:val="22"/>
                      <w:szCs w:val="22"/>
                    </w:rPr>
                  </w:pPr>
                  <w:r w:rsidRPr="00257116">
                    <w:rPr>
                      <w:rFonts w:ascii="Kristen ITC" w:hAnsi="Kristen ITC"/>
                      <w:sz w:val="22"/>
                      <w:szCs w:val="22"/>
                    </w:rPr>
                    <w:t xml:space="preserve">Returning to </w:t>
                  </w:r>
                  <w:r w:rsidR="002B4AE5" w:rsidRPr="00257116">
                    <w:rPr>
                      <w:rFonts w:ascii="Kristen ITC" w:hAnsi="Kristen ITC"/>
                      <w:sz w:val="22"/>
                      <w:szCs w:val="22"/>
                    </w:rPr>
                    <w:t xml:space="preserve">K-12 </w:t>
                  </w:r>
                  <w:r w:rsidRPr="00257116">
                    <w:rPr>
                      <w:rFonts w:ascii="Kristen ITC" w:hAnsi="Kristen ITC"/>
                      <w:sz w:val="22"/>
                      <w:szCs w:val="22"/>
                    </w:rPr>
                    <w:t xml:space="preserve">teaching after a five year hiatus, I was shocked by how much classrooms had changed.  A regimented revolution had occurred and it seemed like I couldn’t be creative anymore.  Elementary schools </w:t>
                  </w:r>
                  <w:r w:rsidR="005872F2" w:rsidRPr="00257116">
                    <w:rPr>
                      <w:rFonts w:ascii="Kristen ITC" w:hAnsi="Kristen ITC"/>
                      <w:sz w:val="22"/>
                      <w:szCs w:val="22"/>
                    </w:rPr>
                    <w:t>seemed to be emphasizing</w:t>
                  </w:r>
                  <w:r w:rsidRPr="00257116">
                    <w:rPr>
                      <w:rFonts w:ascii="Kristen ITC" w:hAnsi="Kristen ITC"/>
                      <w:sz w:val="22"/>
                      <w:szCs w:val="22"/>
                    </w:rPr>
                    <w:t xml:space="preserve"> reading groups at the expen</w:t>
                  </w:r>
                  <w:r w:rsidR="005872F2" w:rsidRPr="00257116">
                    <w:rPr>
                      <w:rFonts w:ascii="Kristen ITC" w:hAnsi="Kristen ITC"/>
                      <w:sz w:val="22"/>
                      <w:szCs w:val="22"/>
                    </w:rPr>
                    <w:t xml:space="preserve">se of writing.  </w:t>
                  </w:r>
                  <w:r w:rsidRPr="00257116">
                    <w:rPr>
                      <w:rFonts w:ascii="Kristen ITC" w:hAnsi="Kristen ITC"/>
                      <w:sz w:val="22"/>
                      <w:szCs w:val="22"/>
                    </w:rPr>
                    <w:t xml:space="preserve">  </w:t>
                  </w:r>
                </w:p>
                <w:p w:rsidR="00DF7787" w:rsidRPr="00257116" w:rsidRDefault="00DF7787" w:rsidP="002F4E4E">
                  <w:pPr>
                    <w:ind w:firstLine="720"/>
                    <w:rPr>
                      <w:rFonts w:ascii="Kristen ITC" w:hAnsi="Kristen ITC"/>
                      <w:sz w:val="22"/>
                      <w:szCs w:val="22"/>
                    </w:rPr>
                  </w:pPr>
                </w:p>
                <w:p w:rsidR="002F4E4E" w:rsidRPr="00257116" w:rsidRDefault="002F4E4E" w:rsidP="002F4E4E">
                  <w:pPr>
                    <w:ind w:firstLine="720"/>
                    <w:rPr>
                      <w:rFonts w:ascii="Kristen ITC" w:hAnsi="Kristen ITC"/>
                      <w:sz w:val="22"/>
                      <w:szCs w:val="22"/>
                    </w:rPr>
                  </w:pPr>
                  <w:r w:rsidRPr="00257116">
                    <w:rPr>
                      <w:rFonts w:ascii="Kristen ITC" w:hAnsi="Kristen ITC"/>
                      <w:sz w:val="22"/>
                      <w:szCs w:val="22"/>
                    </w:rPr>
                    <w:t xml:space="preserve">As </w:t>
                  </w:r>
                  <w:proofErr w:type="gramStart"/>
                  <w:r w:rsidRPr="00257116">
                    <w:rPr>
                      <w:rFonts w:ascii="Kristen ITC" w:hAnsi="Kristen ITC"/>
                      <w:sz w:val="22"/>
                      <w:szCs w:val="22"/>
                    </w:rPr>
                    <w:t xml:space="preserve">an </w:t>
                  </w:r>
                  <w:r w:rsidR="00FD1F69" w:rsidRPr="00257116">
                    <w:rPr>
                      <w:rFonts w:ascii="Kristen ITC" w:hAnsi="Kristen ITC"/>
                      <w:sz w:val="22"/>
                      <w:szCs w:val="22"/>
                    </w:rPr>
                    <w:t>English</w:t>
                  </w:r>
                  <w:proofErr w:type="gramEnd"/>
                  <w:r w:rsidR="00FD1F69" w:rsidRPr="00257116">
                    <w:rPr>
                      <w:rFonts w:ascii="Kristen ITC" w:hAnsi="Kristen ITC"/>
                      <w:sz w:val="22"/>
                      <w:szCs w:val="22"/>
                    </w:rPr>
                    <w:t xml:space="preserve"> for Speakers of Other Languages (</w:t>
                  </w:r>
                  <w:r w:rsidRPr="00257116">
                    <w:rPr>
                      <w:rFonts w:ascii="Kristen ITC" w:hAnsi="Kristen ITC"/>
                      <w:sz w:val="22"/>
                      <w:szCs w:val="22"/>
                    </w:rPr>
                    <w:t>ESOL</w:t>
                  </w:r>
                  <w:r w:rsidR="00FD1F69" w:rsidRPr="00257116">
                    <w:rPr>
                      <w:rFonts w:ascii="Kristen ITC" w:hAnsi="Kristen ITC"/>
                      <w:sz w:val="22"/>
                      <w:szCs w:val="22"/>
                    </w:rPr>
                    <w:t>)</w:t>
                  </w:r>
                  <w:r w:rsidRPr="00257116">
                    <w:rPr>
                      <w:rFonts w:ascii="Kristen ITC" w:hAnsi="Kristen ITC"/>
                      <w:sz w:val="22"/>
                      <w:szCs w:val="22"/>
                    </w:rPr>
                    <w:t xml:space="preserve"> teacher, I felt even more panicked.  My students were placed into the lowest groups where they had to complete </w:t>
                  </w:r>
                  <w:r w:rsidR="005872F2" w:rsidRPr="00257116">
                    <w:rPr>
                      <w:rFonts w:ascii="Kristen ITC" w:hAnsi="Kristen ITC"/>
                      <w:sz w:val="22"/>
                      <w:szCs w:val="22"/>
                    </w:rPr>
                    <w:t xml:space="preserve">simplistic </w:t>
                  </w:r>
                  <w:r w:rsidRPr="00257116">
                    <w:rPr>
                      <w:rFonts w:ascii="Kristen ITC" w:hAnsi="Kristen ITC"/>
                      <w:sz w:val="22"/>
                      <w:szCs w:val="22"/>
                    </w:rPr>
                    <w:t>worksheets that asked them to work at the lowest levels of Bloom’s</w:t>
                  </w:r>
                  <w:r w:rsidR="00DF7787" w:rsidRPr="00257116">
                    <w:rPr>
                      <w:rFonts w:ascii="Kristen ITC" w:hAnsi="Kristen ITC"/>
                      <w:sz w:val="22"/>
                      <w:szCs w:val="22"/>
                    </w:rPr>
                    <w:t xml:space="preserve"> Taxonomy</w:t>
                  </w:r>
                  <w:r w:rsidRPr="00257116">
                    <w:rPr>
                      <w:rFonts w:ascii="Kristen ITC" w:hAnsi="Kristen ITC"/>
                      <w:sz w:val="22"/>
                      <w:szCs w:val="22"/>
                    </w:rPr>
                    <w:t>.  They were</w:t>
                  </w:r>
                  <w:r w:rsidR="00DF7787" w:rsidRPr="00257116">
                    <w:rPr>
                      <w:rFonts w:ascii="Kristen ITC" w:hAnsi="Kristen ITC"/>
                      <w:sz w:val="22"/>
                      <w:szCs w:val="22"/>
                    </w:rPr>
                    <w:t xml:space="preserve"> </w:t>
                  </w:r>
                  <w:r w:rsidRPr="00257116">
                    <w:rPr>
                      <w:rFonts w:ascii="Kristen ITC" w:hAnsi="Kristen ITC"/>
                      <w:sz w:val="22"/>
                      <w:szCs w:val="22"/>
                    </w:rPr>
                    <w:t>n</w:t>
                  </w:r>
                  <w:r w:rsidR="00DF7787" w:rsidRPr="00257116">
                    <w:rPr>
                      <w:rFonts w:ascii="Kristen ITC" w:hAnsi="Kristen ITC"/>
                      <w:sz w:val="22"/>
                      <w:szCs w:val="22"/>
                    </w:rPr>
                    <w:t>o</w:t>
                  </w:r>
                  <w:r w:rsidRPr="00257116">
                    <w:rPr>
                      <w:rFonts w:ascii="Kristen ITC" w:hAnsi="Kristen ITC"/>
                      <w:sz w:val="22"/>
                      <w:szCs w:val="22"/>
                    </w:rPr>
                    <w:t>t having deep and passionate conversations ab</w:t>
                  </w:r>
                  <w:r w:rsidR="00DF7787" w:rsidRPr="00257116">
                    <w:rPr>
                      <w:rFonts w:ascii="Kristen ITC" w:hAnsi="Kristen ITC"/>
                      <w:sz w:val="22"/>
                      <w:szCs w:val="22"/>
                    </w:rPr>
                    <w:t xml:space="preserve">out their reading and they were definitely NOT </w:t>
                  </w:r>
                  <w:r w:rsidRPr="00257116">
                    <w:rPr>
                      <w:rFonts w:ascii="Kristen ITC" w:hAnsi="Kristen ITC"/>
                      <w:sz w:val="22"/>
                      <w:szCs w:val="22"/>
                    </w:rPr>
                    <w:t>writing.</w:t>
                  </w:r>
                </w:p>
                <w:p w:rsidR="00DF7787" w:rsidRPr="00257116" w:rsidRDefault="00DF7787" w:rsidP="002F4E4E">
                  <w:pPr>
                    <w:ind w:firstLine="720"/>
                    <w:rPr>
                      <w:rFonts w:ascii="Kristen ITC" w:hAnsi="Kristen ITC"/>
                      <w:sz w:val="22"/>
                      <w:szCs w:val="22"/>
                    </w:rPr>
                  </w:pPr>
                </w:p>
                <w:p w:rsidR="00FD1F69" w:rsidRPr="00257116" w:rsidRDefault="002F4E4E" w:rsidP="002F4E4E">
                  <w:pPr>
                    <w:ind w:firstLine="720"/>
                    <w:rPr>
                      <w:rFonts w:ascii="Kristen ITC" w:hAnsi="Kristen ITC"/>
                      <w:sz w:val="22"/>
                      <w:szCs w:val="22"/>
                    </w:rPr>
                  </w:pPr>
                  <w:r w:rsidRPr="00257116">
                    <w:rPr>
                      <w:rFonts w:ascii="Kristen ITC" w:hAnsi="Kristen ITC"/>
                      <w:sz w:val="22"/>
                      <w:szCs w:val="22"/>
                    </w:rPr>
                    <w:t xml:space="preserve">I knew that my students </w:t>
                  </w:r>
                  <w:r w:rsidRPr="00257116">
                    <w:rPr>
                      <w:rFonts w:ascii="Kristen ITC" w:hAnsi="Kristen ITC"/>
                      <w:i/>
                      <w:sz w:val="22"/>
                      <w:szCs w:val="22"/>
                    </w:rPr>
                    <w:t>could</w:t>
                  </w:r>
                  <w:r w:rsidRPr="00257116">
                    <w:rPr>
                      <w:rFonts w:ascii="Kristen ITC" w:hAnsi="Kristen ITC"/>
                      <w:sz w:val="22"/>
                      <w:szCs w:val="22"/>
                    </w:rPr>
                    <w:t xml:space="preserve"> work at higher levels but that they just needed the right conditions and tools to support their journey.  </w:t>
                  </w:r>
                  <w:r w:rsidR="00DF7787" w:rsidRPr="00257116">
                    <w:rPr>
                      <w:rFonts w:ascii="Kristen ITC" w:hAnsi="Kristen ITC"/>
                      <w:sz w:val="22"/>
                      <w:szCs w:val="22"/>
                    </w:rPr>
                    <w:t xml:space="preserve">More importantly, these conditions and tools needed to be wrapped up in an integrated and engaging unit that inspired them to become more in charge of their learning.  </w:t>
                  </w:r>
                  <w:r w:rsidRPr="00257116">
                    <w:rPr>
                      <w:rFonts w:ascii="Kristen ITC" w:hAnsi="Kristen ITC"/>
                      <w:sz w:val="22"/>
                      <w:szCs w:val="22"/>
                    </w:rPr>
                    <w:t>I decided to pursue an author study</w:t>
                  </w:r>
                  <w:r w:rsidR="00FD1F69" w:rsidRPr="00257116">
                    <w:rPr>
                      <w:rFonts w:ascii="Kristen ITC" w:hAnsi="Kristen ITC"/>
                      <w:sz w:val="22"/>
                      <w:szCs w:val="22"/>
                    </w:rPr>
                    <w:t xml:space="preserve"> in order to incorporate teaching</w:t>
                  </w:r>
                  <w:r w:rsidR="00DF7787" w:rsidRPr="00257116">
                    <w:rPr>
                      <w:rFonts w:ascii="Kristen ITC" w:hAnsi="Kristen ITC"/>
                      <w:sz w:val="22"/>
                      <w:szCs w:val="22"/>
                    </w:rPr>
                    <w:t xml:space="preserve"> the following</w:t>
                  </w:r>
                  <w:r w:rsidR="00FD1F69" w:rsidRPr="00257116">
                    <w:rPr>
                      <w:rFonts w:ascii="Kristen ITC" w:hAnsi="Kristen ITC"/>
                      <w:sz w:val="22"/>
                      <w:szCs w:val="22"/>
                    </w:rPr>
                    <w:t xml:space="preserve">: </w:t>
                  </w:r>
                </w:p>
                <w:p w:rsidR="005872F2" w:rsidRPr="00257116" w:rsidRDefault="005872F2" w:rsidP="002F4E4E">
                  <w:pPr>
                    <w:ind w:firstLine="720"/>
                    <w:rPr>
                      <w:rFonts w:ascii="Kristen ITC" w:hAnsi="Kristen ITC"/>
                      <w:sz w:val="22"/>
                      <w:szCs w:val="22"/>
                    </w:rPr>
                  </w:pPr>
                </w:p>
                <w:p w:rsidR="00FD1F69" w:rsidRPr="00257116" w:rsidRDefault="00FD1F69" w:rsidP="00FD1F69">
                  <w:pPr>
                    <w:pStyle w:val="ListParagraph"/>
                    <w:numPr>
                      <w:ilvl w:val="0"/>
                      <w:numId w:val="6"/>
                    </w:numPr>
                    <w:rPr>
                      <w:rFonts w:ascii="Kristen ITC" w:hAnsi="Kristen ITC"/>
                      <w:sz w:val="21"/>
                      <w:szCs w:val="21"/>
                    </w:rPr>
                  </w:pPr>
                  <w:r w:rsidRPr="00257116">
                    <w:rPr>
                      <w:rFonts w:ascii="Kristen ITC" w:hAnsi="Kristen ITC"/>
                      <w:sz w:val="21"/>
                      <w:szCs w:val="21"/>
                    </w:rPr>
                    <w:t>reading strategies</w:t>
                  </w:r>
                </w:p>
                <w:p w:rsidR="00FD1F69" w:rsidRPr="00257116" w:rsidRDefault="00FD1F69" w:rsidP="00FD1F69">
                  <w:pPr>
                    <w:pStyle w:val="ListParagraph"/>
                    <w:numPr>
                      <w:ilvl w:val="0"/>
                      <w:numId w:val="6"/>
                    </w:numPr>
                    <w:rPr>
                      <w:rFonts w:ascii="Kristen ITC" w:hAnsi="Kristen ITC"/>
                      <w:sz w:val="21"/>
                      <w:szCs w:val="21"/>
                    </w:rPr>
                  </w:pPr>
                  <w:r w:rsidRPr="00257116">
                    <w:rPr>
                      <w:rFonts w:ascii="Kristen ITC" w:hAnsi="Kristen ITC"/>
                      <w:sz w:val="21"/>
                      <w:szCs w:val="21"/>
                    </w:rPr>
                    <w:t>reading like a writer</w:t>
                  </w:r>
                  <w:r w:rsidR="00D67EAE" w:rsidRPr="00257116">
                    <w:rPr>
                      <w:rFonts w:ascii="Kristen ITC" w:hAnsi="Kristen ITC"/>
                      <w:sz w:val="21"/>
                      <w:szCs w:val="21"/>
                    </w:rPr>
                    <w:t xml:space="preserve"> and writing like a reader</w:t>
                  </w:r>
                </w:p>
                <w:p w:rsidR="002F4E4E" w:rsidRPr="00257116" w:rsidRDefault="00FD1F69" w:rsidP="00FD1F69">
                  <w:pPr>
                    <w:pStyle w:val="ListParagraph"/>
                    <w:numPr>
                      <w:ilvl w:val="0"/>
                      <w:numId w:val="6"/>
                    </w:numPr>
                    <w:rPr>
                      <w:rFonts w:ascii="Kristen ITC" w:hAnsi="Kristen ITC"/>
                      <w:sz w:val="21"/>
                      <w:szCs w:val="21"/>
                    </w:rPr>
                  </w:pPr>
                  <w:r w:rsidRPr="00257116">
                    <w:rPr>
                      <w:rFonts w:ascii="Kristen ITC" w:hAnsi="Kristen ITC"/>
                      <w:sz w:val="21"/>
                      <w:szCs w:val="21"/>
                    </w:rPr>
                    <w:t>ESOL development in listening, speaking, reading and writing</w:t>
                  </w:r>
                </w:p>
                <w:p w:rsidR="00FD1F69" w:rsidRPr="00257116" w:rsidRDefault="00D67EAE" w:rsidP="00FD1F69">
                  <w:pPr>
                    <w:pStyle w:val="ListParagraph"/>
                    <w:numPr>
                      <w:ilvl w:val="0"/>
                      <w:numId w:val="6"/>
                    </w:numPr>
                    <w:rPr>
                      <w:rFonts w:ascii="Kristen ITC" w:hAnsi="Kristen ITC"/>
                      <w:sz w:val="21"/>
                      <w:szCs w:val="21"/>
                    </w:rPr>
                  </w:pPr>
                  <w:r w:rsidRPr="00257116">
                    <w:rPr>
                      <w:rFonts w:ascii="Kristen ITC" w:hAnsi="Kristen ITC"/>
                      <w:sz w:val="21"/>
                      <w:szCs w:val="21"/>
                    </w:rPr>
                    <w:t xml:space="preserve">mentor texts and </w:t>
                  </w:r>
                  <w:r w:rsidR="00FD1F69" w:rsidRPr="00257116">
                    <w:rPr>
                      <w:rFonts w:ascii="Kristen ITC" w:hAnsi="Kristen ITC"/>
                      <w:sz w:val="21"/>
                      <w:szCs w:val="21"/>
                    </w:rPr>
                    <w:t>writing craft</w:t>
                  </w:r>
                </w:p>
                <w:p w:rsidR="002B4AE5" w:rsidRPr="00257116" w:rsidRDefault="002B4AE5" w:rsidP="00FD1F69">
                  <w:pPr>
                    <w:pStyle w:val="ListParagraph"/>
                    <w:numPr>
                      <w:ilvl w:val="0"/>
                      <w:numId w:val="6"/>
                    </w:numPr>
                    <w:rPr>
                      <w:rFonts w:ascii="Kristen ITC" w:hAnsi="Kristen ITC"/>
                      <w:sz w:val="21"/>
                      <w:szCs w:val="21"/>
                    </w:rPr>
                  </w:pPr>
                  <w:r w:rsidRPr="00257116">
                    <w:rPr>
                      <w:rFonts w:ascii="Kristen ITC" w:hAnsi="Kristen ITC"/>
                      <w:sz w:val="21"/>
                      <w:szCs w:val="21"/>
                    </w:rPr>
                    <w:t>providing scaffolding but NOT a rigid formula</w:t>
                  </w:r>
                </w:p>
                <w:p w:rsidR="00D67EAE" w:rsidRPr="00257116" w:rsidRDefault="00D67EAE" w:rsidP="00FD1F69">
                  <w:pPr>
                    <w:pStyle w:val="ListParagraph"/>
                    <w:numPr>
                      <w:ilvl w:val="0"/>
                      <w:numId w:val="6"/>
                    </w:numPr>
                    <w:rPr>
                      <w:rFonts w:ascii="Kristen ITC" w:hAnsi="Kristen ITC"/>
                      <w:sz w:val="21"/>
                      <w:szCs w:val="21"/>
                    </w:rPr>
                  </w:pPr>
                  <w:r w:rsidRPr="00257116">
                    <w:rPr>
                      <w:rFonts w:ascii="Kristen ITC" w:hAnsi="Kristen ITC"/>
                      <w:sz w:val="21"/>
                      <w:szCs w:val="21"/>
                    </w:rPr>
                    <w:t>making cross curricular connections</w:t>
                  </w:r>
                </w:p>
                <w:p w:rsidR="00D67EAE" w:rsidRPr="00257116" w:rsidRDefault="00D67EAE" w:rsidP="00FD1F69">
                  <w:pPr>
                    <w:pStyle w:val="ListParagraph"/>
                    <w:numPr>
                      <w:ilvl w:val="0"/>
                      <w:numId w:val="6"/>
                    </w:numPr>
                    <w:rPr>
                      <w:rFonts w:ascii="Kristen ITC" w:hAnsi="Kristen ITC"/>
                      <w:sz w:val="21"/>
                      <w:szCs w:val="21"/>
                    </w:rPr>
                  </w:pPr>
                  <w:r w:rsidRPr="00257116">
                    <w:rPr>
                      <w:rFonts w:ascii="Kristen ITC" w:hAnsi="Kristen ITC"/>
                      <w:sz w:val="21"/>
                      <w:szCs w:val="21"/>
                    </w:rPr>
                    <w:t>realizing that we all have the power to impact the world</w:t>
                  </w:r>
                </w:p>
                <w:p w:rsidR="00DF7787" w:rsidRPr="00257116" w:rsidRDefault="00DF7787" w:rsidP="00DF7787">
                  <w:pPr>
                    <w:pStyle w:val="ListParagraph"/>
                    <w:ind w:left="1440"/>
                    <w:rPr>
                      <w:rFonts w:ascii="Kristen ITC" w:hAnsi="Kristen ITC"/>
                      <w:sz w:val="22"/>
                      <w:szCs w:val="22"/>
                    </w:rPr>
                  </w:pPr>
                </w:p>
                <w:p w:rsidR="00FD1F69" w:rsidRPr="00257116" w:rsidRDefault="00057A70" w:rsidP="00FD1F69">
                  <w:pPr>
                    <w:rPr>
                      <w:rFonts w:ascii="Kristen ITC" w:hAnsi="Kristen ITC"/>
                    </w:rPr>
                  </w:pPr>
                  <w:r w:rsidRPr="00257116">
                    <w:rPr>
                      <w:rFonts w:ascii="Kristen ITC" w:hAnsi="Kristen ITC"/>
                      <w:sz w:val="22"/>
                      <w:szCs w:val="22"/>
                    </w:rPr>
                    <w:t xml:space="preserve">Even if you are not </w:t>
                  </w:r>
                  <w:r w:rsidR="00FD1F69" w:rsidRPr="00257116">
                    <w:rPr>
                      <w:rFonts w:ascii="Kristen ITC" w:hAnsi="Kristen ITC"/>
                      <w:i/>
                      <w:sz w:val="22"/>
                      <w:szCs w:val="22"/>
                    </w:rPr>
                    <w:t>officially</w:t>
                  </w:r>
                  <w:r w:rsidR="00FD1F69" w:rsidRPr="00257116">
                    <w:rPr>
                      <w:rFonts w:ascii="Kristen ITC" w:hAnsi="Kristen ITC"/>
                      <w:sz w:val="22"/>
                      <w:szCs w:val="22"/>
                    </w:rPr>
                    <w:t xml:space="preserve"> an E</w:t>
                  </w:r>
                  <w:r w:rsidRPr="00257116">
                    <w:rPr>
                      <w:rFonts w:ascii="Kristen ITC" w:hAnsi="Kristen ITC"/>
                      <w:sz w:val="22"/>
                      <w:szCs w:val="22"/>
                    </w:rPr>
                    <w:t>SOL teacher, in reality, we are all language teachers</w:t>
                  </w:r>
                  <w:r w:rsidR="00FD1F69" w:rsidRPr="00257116">
                    <w:rPr>
                      <w:rFonts w:ascii="Kristen ITC" w:hAnsi="Kristen ITC"/>
                      <w:sz w:val="22"/>
                      <w:szCs w:val="22"/>
                    </w:rPr>
                    <w:t xml:space="preserve">!  </w:t>
                  </w:r>
                  <w:r w:rsidRPr="00257116">
                    <w:rPr>
                      <w:rFonts w:ascii="Kristen ITC" w:hAnsi="Kristen ITC"/>
                      <w:sz w:val="22"/>
                      <w:szCs w:val="22"/>
                    </w:rPr>
                    <w:t xml:space="preserve">Our students – both ESOL and native speakers – pick up much of their social and academic language during the school day.  </w:t>
                  </w:r>
                  <w:r w:rsidR="00DF7787" w:rsidRPr="00257116">
                    <w:rPr>
                      <w:rFonts w:ascii="Kristen ITC" w:hAnsi="Kristen ITC"/>
                      <w:sz w:val="22"/>
                      <w:szCs w:val="22"/>
                    </w:rPr>
                    <w:t xml:space="preserve">The great news is that the strategies we use with ESOL students </w:t>
                  </w:r>
                  <w:r w:rsidR="005872F2" w:rsidRPr="00257116">
                    <w:rPr>
                      <w:rFonts w:ascii="Kristen ITC" w:hAnsi="Kristen ITC"/>
                      <w:sz w:val="22"/>
                      <w:szCs w:val="22"/>
                    </w:rPr>
                    <w:t>are strategies that work for ALL</w:t>
                  </w:r>
                  <w:r w:rsidR="00DF7787" w:rsidRPr="00257116">
                    <w:rPr>
                      <w:rFonts w:ascii="Kristen ITC" w:hAnsi="Kristen ITC"/>
                      <w:sz w:val="22"/>
                      <w:szCs w:val="22"/>
                    </w:rPr>
                    <w:t xml:space="preserve"> students</w:t>
                  </w:r>
                  <w:r w:rsidR="00B212D7" w:rsidRPr="00257116">
                    <w:rPr>
                      <w:rFonts w:ascii="Kristen ITC" w:hAnsi="Kristen ITC"/>
                      <w:sz w:val="22"/>
                      <w:szCs w:val="22"/>
                    </w:rPr>
                    <w:t xml:space="preserve"> and with which you are already familiar</w:t>
                  </w:r>
                  <w:r w:rsidR="00DF7787" w:rsidRPr="00257116">
                    <w:rPr>
                      <w:rFonts w:ascii="Kristen ITC" w:hAnsi="Kristen ITC"/>
                      <w:sz w:val="22"/>
                      <w:szCs w:val="22"/>
                    </w:rPr>
                    <w:t xml:space="preserve">!  </w:t>
                  </w:r>
                  <w:r w:rsidR="00B212D7" w:rsidRPr="00257116">
                    <w:rPr>
                      <w:rFonts w:ascii="Kristen ITC" w:hAnsi="Kristen ITC"/>
                      <w:sz w:val="22"/>
                      <w:szCs w:val="22"/>
                    </w:rPr>
                    <w:t>Good luck!</w:t>
                  </w:r>
                </w:p>
                <w:p w:rsidR="002F4E4E" w:rsidRPr="00257116" w:rsidRDefault="002F4E4E" w:rsidP="002F4E4E">
                  <w:pPr>
                    <w:rPr>
                      <w:rFonts w:ascii="Kristen ITC" w:hAnsi="Kristen ITC"/>
                    </w:rPr>
                  </w:pPr>
                </w:p>
              </w:txbxContent>
            </v:textbox>
          </v:roundrect>
        </w:pict>
      </w:r>
    </w:p>
    <w:p w:rsidR="002F4E4E" w:rsidRPr="00E07C12" w:rsidRDefault="002F4E4E" w:rsidP="0022381D">
      <w:pPr>
        <w:rPr>
          <w:rFonts w:ascii="Kristen ITC" w:hAnsi="Kristen ITC"/>
          <w:b/>
        </w:rPr>
      </w:pPr>
    </w:p>
    <w:p w:rsidR="002F4E4E" w:rsidRPr="00E07C12" w:rsidRDefault="002F4E4E" w:rsidP="0022381D">
      <w:pPr>
        <w:rPr>
          <w:rFonts w:ascii="Kristen ITC" w:hAnsi="Kristen ITC"/>
          <w:b/>
        </w:rPr>
      </w:pPr>
    </w:p>
    <w:p w:rsidR="002F4E4E" w:rsidRPr="00E07C12" w:rsidRDefault="002F4E4E" w:rsidP="0022381D">
      <w:pPr>
        <w:rPr>
          <w:rFonts w:ascii="Kristen ITC" w:hAnsi="Kristen ITC"/>
          <w:b/>
        </w:rPr>
      </w:pPr>
    </w:p>
    <w:p w:rsidR="002F4E4E" w:rsidRPr="00E07C12" w:rsidRDefault="002F4E4E" w:rsidP="0022381D">
      <w:pPr>
        <w:rPr>
          <w:rFonts w:ascii="Kristen ITC" w:hAnsi="Kristen ITC"/>
          <w:b/>
        </w:rPr>
      </w:pPr>
    </w:p>
    <w:p w:rsidR="002F4E4E" w:rsidRPr="00E07C12" w:rsidRDefault="002F4E4E" w:rsidP="0022381D">
      <w:pPr>
        <w:rPr>
          <w:rFonts w:ascii="Kristen ITC" w:hAnsi="Kristen ITC"/>
          <w:b/>
        </w:rPr>
      </w:pPr>
    </w:p>
    <w:p w:rsidR="002F4E4E" w:rsidRPr="00E07C12" w:rsidRDefault="002F4E4E" w:rsidP="0022381D">
      <w:pPr>
        <w:rPr>
          <w:rFonts w:ascii="Kristen ITC" w:hAnsi="Kristen ITC"/>
          <w:b/>
        </w:rPr>
      </w:pPr>
    </w:p>
    <w:p w:rsidR="002F4E4E" w:rsidRPr="00E07C12" w:rsidRDefault="002F4E4E" w:rsidP="0022381D">
      <w:pPr>
        <w:rPr>
          <w:rFonts w:ascii="Kristen ITC" w:hAnsi="Kristen ITC"/>
          <w:b/>
        </w:rPr>
      </w:pPr>
    </w:p>
    <w:p w:rsidR="002F4E4E" w:rsidRPr="00E07C12" w:rsidRDefault="002F4E4E" w:rsidP="0022381D">
      <w:pPr>
        <w:rPr>
          <w:rFonts w:ascii="Kristen ITC" w:hAnsi="Kristen ITC"/>
          <w:b/>
        </w:rPr>
      </w:pPr>
    </w:p>
    <w:p w:rsidR="002F4E4E" w:rsidRPr="00E07C12" w:rsidRDefault="002F4E4E" w:rsidP="0022381D">
      <w:pPr>
        <w:rPr>
          <w:rFonts w:ascii="Kristen ITC" w:hAnsi="Kristen ITC"/>
          <w:b/>
        </w:rPr>
      </w:pPr>
    </w:p>
    <w:p w:rsidR="002F4E4E" w:rsidRPr="00E07C12" w:rsidRDefault="002F4E4E" w:rsidP="0022381D">
      <w:pPr>
        <w:rPr>
          <w:rFonts w:ascii="Kristen ITC" w:hAnsi="Kristen ITC"/>
          <w:b/>
        </w:rPr>
      </w:pPr>
    </w:p>
    <w:p w:rsidR="002F4E4E" w:rsidRPr="00E07C12" w:rsidRDefault="002F4E4E" w:rsidP="0022381D">
      <w:pPr>
        <w:rPr>
          <w:rFonts w:ascii="Kristen ITC" w:hAnsi="Kristen ITC"/>
          <w:b/>
        </w:rPr>
      </w:pPr>
    </w:p>
    <w:p w:rsidR="002F4E4E" w:rsidRPr="00E07C12" w:rsidRDefault="002F4E4E" w:rsidP="0022381D">
      <w:pPr>
        <w:rPr>
          <w:rFonts w:ascii="Kristen ITC" w:hAnsi="Kristen ITC"/>
          <w:b/>
        </w:rPr>
      </w:pPr>
    </w:p>
    <w:p w:rsidR="002F4E4E" w:rsidRPr="00E07C12" w:rsidRDefault="002F4E4E" w:rsidP="0022381D">
      <w:pPr>
        <w:rPr>
          <w:rFonts w:ascii="Kristen ITC" w:hAnsi="Kristen ITC"/>
          <w:b/>
        </w:rPr>
      </w:pPr>
    </w:p>
    <w:p w:rsidR="002F4E4E" w:rsidRPr="00E07C12" w:rsidRDefault="002F4E4E" w:rsidP="0022381D">
      <w:pPr>
        <w:rPr>
          <w:rFonts w:ascii="Kristen ITC" w:hAnsi="Kristen ITC"/>
          <w:b/>
        </w:rPr>
      </w:pPr>
    </w:p>
    <w:p w:rsidR="002F4E4E" w:rsidRPr="00E07C12" w:rsidRDefault="002F4E4E" w:rsidP="0022381D">
      <w:pPr>
        <w:rPr>
          <w:rFonts w:ascii="Kristen ITC" w:hAnsi="Kristen ITC"/>
          <w:b/>
        </w:rPr>
      </w:pPr>
    </w:p>
    <w:p w:rsidR="002F4E4E" w:rsidRPr="00E07C12" w:rsidRDefault="002F4E4E" w:rsidP="0022381D">
      <w:pPr>
        <w:rPr>
          <w:rFonts w:ascii="Kristen ITC" w:hAnsi="Kristen ITC"/>
          <w:b/>
        </w:rPr>
      </w:pPr>
    </w:p>
    <w:p w:rsidR="002F4E4E" w:rsidRPr="00E07C12" w:rsidRDefault="002F4E4E" w:rsidP="0022381D">
      <w:pPr>
        <w:rPr>
          <w:rFonts w:ascii="Kristen ITC" w:hAnsi="Kristen ITC"/>
          <w:b/>
        </w:rPr>
      </w:pPr>
    </w:p>
    <w:p w:rsidR="00BC5D14" w:rsidRPr="00E07C12" w:rsidRDefault="00BC5D14" w:rsidP="00BC5D14">
      <w:pPr>
        <w:rPr>
          <w:rFonts w:ascii="Kristen ITC" w:hAnsi="Kristen ITC"/>
        </w:rPr>
      </w:pPr>
    </w:p>
    <w:p w:rsidR="00FD1F69" w:rsidRPr="00E07C12" w:rsidRDefault="00FD1F69" w:rsidP="00BC5D14">
      <w:pPr>
        <w:rPr>
          <w:rFonts w:ascii="Kristen ITC" w:hAnsi="Kristen ITC"/>
        </w:rPr>
      </w:pPr>
    </w:p>
    <w:p w:rsidR="00FD1F69" w:rsidRPr="00E07C12" w:rsidRDefault="00FD1F69" w:rsidP="00BC5D14">
      <w:pPr>
        <w:rPr>
          <w:rFonts w:ascii="Kristen ITC" w:hAnsi="Kristen ITC"/>
        </w:rPr>
      </w:pPr>
    </w:p>
    <w:p w:rsidR="00FD1F69" w:rsidRPr="00E07C12" w:rsidRDefault="00FD1F69" w:rsidP="00BC5D14">
      <w:pPr>
        <w:rPr>
          <w:rFonts w:ascii="Kristen ITC" w:hAnsi="Kristen ITC"/>
        </w:rPr>
      </w:pPr>
    </w:p>
    <w:p w:rsidR="00FD1F69" w:rsidRPr="00E07C12" w:rsidRDefault="00FD1F69" w:rsidP="00BC5D14">
      <w:pPr>
        <w:rPr>
          <w:rFonts w:ascii="Kristen ITC" w:hAnsi="Kristen ITC"/>
        </w:rPr>
      </w:pPr>
    </w:p>
    <w:p w:rsidR="00FD1F69" w:rsidRPr="00E07C12" w:rsidRDefault="00FD1F69" w:rsidP="00BC5D14">
      <w:pPr>
        <w:rPr>
          <w:rFonts w:ascii="Kristen ITC" w:hAnsi="Kristen ITC"/>
          <w:b/>
        </w:rPr>
      </w:pPr>
    </w:p>
    <w:p w:rsidR="00FD1F69" w:rsidRPr="00E07C12" w:rsidRDefault="00FD1F69" w:rsidP="00BC5D14">
      <w:pPr>
        <w:rPr>
          <w:rFonts w:ascii="Kristen ITC" w:hAnsi="Kristen ITC"/>
          <w:b/>
        </w:rPr>
      </w:pPr>
    </w:p>
    <w:p w:rsidR="00FD1F69" w:rsidRPr="00E07C12" w:rsidRDefault="00FD1F69" w:rsidP="00BC5D14">
      <w:pPr>
        <w:rPr>
          <w:rFonts w:ascii="Kristen ITC" w:hAnsi="Kristen ITC"/>
          <w:b/>
        </w:rPr>
      </w:pPr>
    </w:p>
    <w:p w:rsidR="00FD1F69" w:rsidRPr="00E07C12" w:rsidRDefault="00FD1F69" w:rsidP="00BC5D14">
      <w:pPr>
        <w:rPr>
          <w:rFonts w:ascii="Kristen ITC" w:hAnsi="Kristen ITC"/>
          <w:b/>
        </w:rPr>
      </w:pPr>
    </w:p>
    <w:p w:rsidR="00FD1F69" w:rsidRPr="00E07C12" w:rsidRDefault="00FD1F69" w:rsidP="00BC5D14">
      <w:pPr>
        <w:rPr>
          <w:rFonts w:ascii="Kristen ITC" w:hAnsi="Kristen ITC"/>
          <w:b/>
        </w:rPr>
      </w:pPr>
    </w:p>
    <w:p w:rsidR="00FD1F69" w:rsidRPr="00E07C12" w:rsidRDefault="00FD1F69" w:rsidP="00BC5D14">
      <w:pPr>
        <w:rPr>
          <w:rFonts w:ascii="Kristen ITC" w:hAnsi="Kristen ITC"/>
          <w:b/>
        </w:rPr>
      </w:pPr>
    </w:p>
    <w:p w:rsidR="009457AE" w:rsidRPr="00E07C12" w:rsidRDefault="009457AE" w:rsidP="0022381D">
      <w:pPr>
        <w:rPr>
          <w:rFonts w:ascii="Kristen ITC" w:hAnsi="Kristen ITC"/>
          <w:b/>
        </w:rPr>
      </w:pPr>
    </w:p>
    <w:p w:rsidR="00B83CA9" w:rsidRPr="00E07C12" w:rsidRDefault="00B83CA9" w:rsidP="00B83CA9">
      <w:pPr>
        <w:spacing w:line="360" w:lineRule="auto"/>
        <w:jc w:val="center"/>
        <w:rPr>
          <w:rFonts w:ascii="Kristen ITC" w:hAnsi="Kristen ITC"/>
        </w:rPr>
      </w:pPr>
      <w:r w:rsidRPr="00E07C12">
        <w:rPr>
          <w:rFonts w:ascii="Kristen ITC" w:hAnsi="Kristen ITC"/>
          <w:b/>
          <w:sz w:val="48"/>
          <w:szCs w:val="48"/>
        </w:rPr>
        <w:br w:type="page"/>
      </w:r>
    </w:p>
    <w:p w:rsidR="00B83CA9" w:rsidRPr="00E07C12" w:rsidRDefault="00E450E9" w:rsidP="00B83CA9">
      <w:pPr>
        <w:spacing w:line="360" w:lineRule="auto"/>
        <w:jc w:val="center"/>
        <w:rPr>
          <w:rFonts w:ascii="Kristen ITC" w:eastAsiaTheme="minorHAnsi" w:hAnsi="Kristen ITC" w:cstheme="minorBidi"/>
        </w:rPr>
      </w:pPr>
      <w:r w:rsidRPr="00E07C12">
        <w:rPr>
          <w:rFonts w:ascii="Kristen ITC" w:eastAsiaTheme="minorHAnsi" w:hAnsi="Kristen ITC" w:cstheme="minorBidi"/>
        </w:rPr>
        <w:object w:dxaOrig="7146" w:dyaOrig="5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2pt;height:267.45pt" o:ole="" o:bordertopcolor="this" o:borderleftcolor="this" o:borderbottomcolor="this" o:borderrightcolor="this">
            <v:imagedata r:id="rId7" o:title=""/>
            <w10:bordertop type="single" width="4" shadow="t"/>
            <w10:borderleft type="single" width="4" shadow="t"/>
            <w10:borderbottom type="single" width="4" shadow="t"/>
            <w10:borderright type="single" width="4" shadow="t"/>
          </v:shape>
          <o:OLEObject Type="Embed" ProgID="PowerPoint.Slide.12" ShapeID="_x0000_i1025" DrawAspect="Content" ObjectID="_1489029672" r:id="rId8"/>
        </w:object>
      </w:r>
    </w:p>
    <w:p w:rsidR="00121002" w:rsidRPr="00E07C12" w:rsidRDefault="00121002" w:rsidP="00B83CA9">
      <w:pPr>
        <w:spacing w:line="360" w:lineRule="auto"/>
        <w:jc w:val="center"/>
        <w:rPr>
          <w:rFonts w:ascii="Kristen ITC" w:hAnsi="Kristen ITC"/>
        </w:rPr>
      </w:pPr>
    </w:p>
    <w:p w:rsidR="00B83CA9" w:rsidRPr="00E07C12" w:rsidRDefault="00D67EAE" w:rsidP="00B83CA9">
      <w:pPr>
        <w:spacing w:line="360" w:lineRule="auto"/>
        <w:jc w:val="center"/>
        <w:rPr>
          <w:rFonts w:ascii="Kristen ITC" w:hAnsi="Kristen ITC"/>
        </w:rPr>
      </w:pPr>
      <w:r w:rsidRPr="00E07C12">
        <w:rPr>
          <w:rFonts w:ascii="Kristen ITC" w:eastAsiaTheme="minorHAnsi" w:hAnsi="Kristen ITC" w:cstheme="minorBidi"/>
        </w:rPr>
        <w:object w:dxaOrig="7136" w:dyaOrig="5355">
          <v:shape id="_x0000_i1026" type="#_x0000_t75" style="width:357.2pt;height:267.45pt" o:ole="" o:bordertopcolor="this" o:borderleftcolor="this" o:borderbottomcolor="this" o:borderrightcolor="this">
            <v:imagedata r:id="rId9" o:title=""/>
            <w10:bordertop type="single" width="4" shadow="t"/>
            <w10:borderleft type="single" width="4" shadow="t"/>
            <w10:borderbottom type="single" width="4" shadow="t"/>
            <w10:borderright type="single" width="4" shadow="t"/>
          </v:shape>
          <o:OLEObject Type="Embed" ProgID="PowerPoint.Slide.12" ShapeID="_x0000_i1026" DrawAspect="Content" ObjectID="_1489029673" r:id="rId10"/>
        </w:object>
      </w:r>
    </w:p>
    <w:p w:rsidR="00B83CA9" w:rsidRPr="00E07C12" w:rsidRDefault="00B83CA9" w:rsidP="00B83CA9">
      <w:pPr>
        <w:spacing w:line="360" w:lineRule="auto"/>
        <w:jc w:val="center"/>
        <w:rPr>
          <w:rFonts w:ascii="Kristen ITC" w:eastAsiaTheme="minorHAnsi" w:hAnsi="Kristen ITC" w:cstheme="minorBidi"/>
        </w:rPr>
      </w:pPr>
      <w:r w:rsidRPr="00E07C12">
        <w:rPr>
          <w:rFonts w:ascii="Kristen ITC" w:eastAsiaTheme="minorHAnsi" w:hAnsi="Kristen ITC" w:cstheme="minorBidi"/>
        </w:rPr>
        <w:object w:dxaOrig="7201" w:dyaOrig="5392">
          <v:shape id="_x0000_i1027" type="#_x0000_t75" style="width:5in;height:254.35pt" o:ole="" o:bordertopcolor="this" o:borderleftcolor="this" o:borderbottomcolor="this" o:borderrightcolor="this">
            <v:imagedata r:id="rId11" o:title=""/>
            <w10:bordertop type="single" width="4" shadow="t"/>
            <w10:borderleft type="single" width="4" shadow="t"/>
            <w10:borderbottom type="single" width="4" shadow="t"/>
            <w10:borderright type="single" width="4" shadow="t"/>
          </v:shape>
          <o:OLEObject Type="Embed" ProgID="PowerPoint.Slide.12" ShapeID="_x0000_i1027" DrawAspect="Content" ObjectID="_1489029674" r:id="rId12"/>
        </w:object>
      </w:r>
    </w:p>
    <w:p w:rsidR="00121002" w:rsidRPr="00E07C12" w:rsidRDefault="00121002" w:rsidP="00B83CA9">
      <w:pPr>
        <w:spacing w:line="360" w:lineRule="auto"/>
        <w:jc w:val="center"/>
        <w:rPr>
          <w:rFonts w:ascii="Kristen ITC" w:hAnsi="Kristen ITC"/>
        </w:rPr>
      </w:pPr>
    </w:p>
    <w:p w:rsidR="00B83CA9" w:rsidRPr="00E07C12" w:rsidRDefault="00B83CA9" w:rsidP="00B83CA9">
      <w:pPr>
        <w:spacing w:line="360" w:lineRule="auto"/>
        <w:jc w:val="center"/>
        <w:rPr>
          <w:rFonts w:ascii="Kristen ITC" w:hAnsi="Kristen ITC"/>
        </w:rPr>
      </w:pPr>
      <w:r w:rsidRPr="00E07C12">
        <w:rPr>
          <w:rFonts w:ascii="Kristen ITC" w:eastAsiaTheme="minorHAnsi" w:hAnsi="Kristen ITC" w:cstheme="minorBidi"/>
        </w:rPr>
        <w:object w:dxaOrig="7201" w:dyaOrig="5392">
          <v:shape id="_x0000_i1028" type="#_x0000_t75" style="width:5in;height:269.3pt" o:ole="" o:bordertopcolor="this" o:borderleftcolor="this" o:borderbottomcolor="this" o:borderrightcolor="this">
            <v:imagedata r:id="rId13" o:title=""/>
            <w10:bordertop type="single" width="4" shadow="t"/>
            <w10:borderleft type="single" width="4" shadow="t"/>
            <w10:borderbottom type="single" width="4" shadow="t"/>
            <w10:borderright type="single" width="4" shadow="t"/>
          </v:shape>
          <o:OLEObject Type="Embed" ProgID="PowerPoint.Slide.12" ShapeID="_x0000_i1028" DrawAspect="Content" ObjectID="_1489029675" r:id="rId14"/>
        </w:object>
      </w:r>
    </w:p>
    <w:p w:rsidR="00B83CA9" w:rsidRPr="00E07C12" w:rsidRDefault="004A2941" w:rsidP="00B83CA9">
      <w:pPr>
        <w:spacing w:line="360" w:lineRule="auto"/>
        <w:jc w:val="center"/>
        <w:rPr>
          <w:rFonts w:ascii="Kristen ITC" w:eastAsiaTheme="minorHAnsi" w:hAnsi="Kristen ITC" w:cstheme="minorBidi"/>
        </w:rPr>
      </w:pPr>
      <w:r w:rsidRPr="00E07C12">
        <w:rPr>
          <w:rFonts w:ascii="Kristen ITC" w:eastAsiaTheme="minorHAnsi" w:hAnsi="Kristen ITC" w:cstheme="minorBidi"/>
        </w:rPr>
        <w:object w:dxaOrig="7057" w:dyaOrig="5284">
          <v:shape id="_x0000_i1029" type="#_x0000_t75" style="width:352.5pt;height:264.6pt" o:ole="" o:bordertopcolor="this" o:borderleftcolor="this" o:borderbottomcolor="this" o:borderrightcolor="this">
            <v:imagedata r:id="rId15" o:title=""/>
            <w10:bordertop type="single" width="4" shadow="t"/>
            <w10:borderleft type="single" width="4" shadow="t"/>
            <w10:borderbottom type="single" width="4" shadow="t"/>
            <w10:borderright type="single" width="4" shadow="t"/>
          </v:shape>
          <o:OLEObject Type="Embed" ProgID="PowerPoint.Slide.12" ShapeID="_x0000_i1029" DrawAspect="Content" ObjectID="_1489029676" r:id="rId16"/>
        </w:object>
      </w:r>
    </w:p>
    <w:p w:rsidR="00B83CA9" w:rsidRPr="00E07C12" w:rsidRDefault="00B83CA9" w:rsidP="00B83CA9">
      <w:pPr>
        <w:spacing w:line="360" w:lineRule="auto"/>
        <w:jc w:val="center"/>
        <w:rPr>
          <w:rFonts w:ascii="Kristen ITC" w:eastAsiaTheme="minorHAnsi" w:hAnsi="Kristen ITC" w:cstheme="minorBidi"/>
        </w:rPr>
      </w:pPr>
    </w:p>
    <w:p w:rsidR="00B83CA9" w:rsidRPr="00E07C12" w:rsidRDefault="00B83CA9" w:rsidP="00B83CA9">
      <w:pPr>
        <w:spacing w:line="360" w:lineRule="auto"/>
        <w:jc w:val="center"/>
        <w:rPr>
          <w:rFonts w:ascii="Kristen ITC" w:hAnsi="Kristen ITC"/>
        </w:rPr>
      </w:pPr>
      <w:r w:rsidRPr="00E07C12">
        <w:rPr>
          <w:rFonts w:ascii="Kristen ITC" w:eastAsiaTheme="minorHAnsi" w:hAnsi="Kristen ITC" w:cstheme="minorBidi"/>
        </w:rPr>
        <w:object w:dxaOrig="7201" w:dyaOrig="5392">
          <v:shape id="_x0000_i1030" type="#_x0000_t75" style="width:5in;height:269.3pt" o:ole="" o:bordertopcolor="this" o:borderleftcolor="this" o:borderbottomcolor="this" o:borderrightcolor="this">
            <v:imagedata r:id="rId17" o:title=""/>
            <w10:bordertop type="single" width="4" shadow="t"/>
            <w10:borderleft type="single" width="4" shadow="t"/>
            <w10:borderbottom type="single" width="4" shadow="t"/>
            <w10:borderright type="single" width="4" shadow="t"/>
          </v:shape>
          <o:OLEObject Type="Embed" ProgID="PowerPoint.Slide.12" ShapeID="_x0000_i1030" DrawAspect="Content" ObjectID="_1489029677" r:id="rId18"/>
        </w:object>
      </w:r>
    </w:p>
    <w:p w:rsidR="00B83CA9" w:rsidRPr="00E07C12" w:rsidRDefault="00B83CA9" w:rsidP="00B83CA9">
      <w:pPr>
        <w:spacing w:line="360" w:lineRule="auto"/>
        <w:jc w:val="center"/>
        <w:rPr>
          <w:rFonts w:ascii="Kristen ITC" w:hAnsi="Kristen ITC"/>
        </w:rPr>
      </w:pPr>
      <w:r w:rsidRPr="00E07C12">
        <w:rPr>
          <w:rFonts w:ascii="Kristen ITC" w:eastAsiaTheme="minorHAnsi" w:hAnsi="Kristen ITC" w:cstheme="minorBidi"/>
        </w:rPr>
        <w:object w:dxaOrig="7201" w:dyaOrig="5392">
          <v:shape id="_x0000_i1031" type="#_x0000_t75" style="width:5in;height:269.3pt" o:ole="" o:bordertopcolor="this" o:borderleftcolor="this" o:borderbottomcolor="this" o:borderrightcolor="this">
            <v:imagedata r:id="rId19" o:title=""/>
            <w10:bordertop type="single" width="4" shadow="t"/>
            <w10:borderleft type="single" width="4" shadow="t"/>
            <w10:borderbottom type="single" width="4" shadow="t"/>
            <w10:borderright type="single" width="4" shadow="t"/>
          </v:shape>
          <o:OLEObject Type="Embed" ProgID="PowerPoint.Slide.12" ShapeID="_x0000_i1031" DrawAspect="Content" ObjectID="_1489029678" r:id="rId20"/>
        </w:object>
      </w:r>
    </w:p>
    <w:p w:rsidR="00B83CA9" w:rsidRPr="00E07C12" w:rsidRDefault="00B83CA9" w:rsidP="00B83CA9">
      <w:pPr>
        <w:spacing w:line="360" w:lineRule="auto"/>
        <w:jc w:val="center"/>
        <w:rPr>
          <w:rFonts w:ascii="Kristen ITC" w:hAnsi="Kristen ITC"/>
        </w:rPr>
      </w:pPr>
      <w:r w:rsidRPr="00E07C12">
        <w:rPr>
          <w:rFonts w:ascii="Kristen ITC" w:eastAsiaTheme="minorHAnsi" w:hAnsi="Kristen ITC" w:cstheme="minorBidi"/>
        </w:rPr>
        <w:object w:dxaOrig="7201" w:dyaOrig="5392">
          <v:shape id="_x0000_i1032" type="#_x0000_t75" style="width:5in;height:269.3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PowerPoint.Slide.12" ShapeID="_x0000_i1032" DrawAspect="Content" ObjectID="_1489029679" r:id="rId22"/>
        </w:object>
      </w:r>
    </w:p>
    <w:p w:rsidR="00B83CA9" w:rsidRPr="00E07C12" w:rsidRDefault="00B83CA9" w:rsidP="00B83CA9">
      <w:pPr>
        <w:spacing w:line="360" w:lineRule="auto"/>
        <w:jc w:val="center"/>
        <w:rPr>
          <w:rFonts w:ascii="Kristen ITC" w:eastAsiaTheme="minorHAnsi" w:hAnsi="Kristen ITC" w:cstheme="minorBidi"/>
        </w:rPr>
      </w:pPr>
      <w:r w:rsidRPr="00E07C12">
        <w:rPr>
          <w:rFonts w:ascii="Kristen ITC" w:eastAsiaTheme="minorHAnsi" w:hAnsi="Kristen ITC" w:cstheme="minorBidi"/>
        </w:rPr>
        <w:object w:dxaOrig="7201" w:dyaOrig="5392">
          <v:shape id="_x0000_i1033" type="#_x0000_t75" style="width:5in;height:269.3pt" o:ole="" o:bordertopcolor="this" o:borderleftcolor="this" o:borderbottomcolor="this" o:borderrightcolor="this">
            <v:imagedata r:id="rId23" o:title=""/>
            <w10:bordertop type="single" width="4" shadow="t"/>
            <w10:borderleft type="single" width="4" shadow="t"/>
            <w10:borderbottom type="single" width="4" shadow="t"/>
            <w10:borderright type="single" width="4" shadow="t"/>
          </v:shape>
          <o:OLEObject Type="Embed" ProgID="PowerPoint.Slide.12" ShapeID="_x0000_i1033" DrawAspect="Content" ObjectID="_1489029680" r:id="rId24"/>
        </w:object>
      </w:r>
    </w:p>
    <w:p w:rsidR="00B83CA9" w:rsidRPr="00E07C12" w:rsidRDefault="00B83CA9" w:rsidP="00B83CA9">
      <w:pPr>
        <w:spacing w:line="360" w:lineRule="auto"/>
        <w:jc w:val="center"/>
        <w:rPr>
          <w:rFonts w:ascii="Kristen ITC" w:hAnsi="Kristen ITC"/>
        </w:rPr>
      </w:pPr>
      <w:r w:rsidRPr="00E07C12">
        <w:rPr>
          <w:rFonts w:ascii="Kristen ITC" w:eastAsiaTheme="minorHAnsi" w:hAnsi="Kristen ITC" w:cstheme="minorBidi"/>
        </w:rPr>
        <w:object w:dxaOrig="7201" w:dyaOrig="5392">
          <v:shape id="_x0000_i1034" type="#_x0000_t75" style="width:5in;height:269.3pt" o:ole="" o:bordertopcolor="this" o:borderleftcolor="this" o:borderbottomcolor="this" o:borderrightcolor="this">
            <v:imagedata r:id="rId25" o:title=""/>
            <w10:bordertop type="single" width="4" shadow="t"/>
            <w10:borderleft type="single" width="4" shadow="t"/>
            <w10:borderbottom type="single" width="4" shadow="t"/>
            <w10:borderright type="single" width="4" shadow="t"/>
          </v:shape>
          <o:OLEObject Type="Embed" ProgID="PowerPoint.Slide.12" ShapeID="_x0000_i1034" DrawAspect="Content" ObjectID="_1489029681" r:id="rId26"/>
        </w:object>
      </w:r>
    </w:p>
    <w:p w:rsidR="006C3239" w:rsidRPr="00E07C12" w:rsidRDefault="006C3239" w:rsidP="00144DA4">
      <w:pPr>
        <w:jc w:val="center"/>
        <w:outlineLvl w:val="0"/>
        <w:rPr>
          <w:rFonts w:ascii="Kristen ITC" w:hAnsi="Kristen ITC"/>
          <w:b/>
          <w:sz w:val="48"/>
          <w:szCs w:val="48"/>
        </w:rPr>
      </w:pPr>
      <w:r w:rsidRPr="00E07C12">
        <w:rPr>
          <w:rFonts w:ascii="Kristen ITC" w:hAnsi="Kristen ITC"/>
          <w:b/>
          <w:sz w:val="48"/>
          <w:szCs w:val="48"/>
        </w:rPr>
        <w:lastRenderedPageBreak/>
        <w:t>FAQs</w:t>
      </w:r>
    </w:p>
    <w:p w:rsidR="00A56656" w:rsidRPr="00E07C12" w:rsidRDefault="00A56656" w:rsidP="00A56656">
      <w:pPr>
        <w:jc w:val="center"/>
        <w:rPr>
          <w:rFonts w:ascii="Kristen ITC" w:hAnsi="Kristen ITC"/>
          <w:b/>
        </w:rPr>
      </w:pPr>
      <w:r w:rsidRPr="00E07C12">
        <w:rPr>
          <w:rFonts w:ascii="Kristen ITC" w:hAnsi="Kristen ITC"/>
          <w:b/>
        </w:rPr>
        <w:t>Frequently Asked Questions</w:t>
      </w:r>
    </w:p>
    <w:p w:rsidR="006C3239" w:rsidRPr="00E07C12" w:rsidRDefault="006C3239">
      <w:pPr>
        <w:rPr>
          <w:rFonts w:ascii="Kristen ITC" w:hAnsi="Kristen ITC"/>
        </w:rPr>
      </w:pPr>
    </w:p>
    <w:p w:rsidR="006C3239" w:rsidRPr="00E07C12" w:rsidRDefault="00095EE0">
      <w:pPr>
        <w:rPr>
          <w:rFonts w:ascii="Kristen ITC" w:hAnsi="Kristen ITC"/>
        </w:rPr>
      </w:pPr>
      <w:r w:rsidRPr="00095EE0">
        <w:rPr>
          <w:rFonts w:ascii="Kristen ITC" w:hAnsi="Kristen ITC"/>
          <w:b/>
          <w:noProof/>
        </w:rPr>
        <w:pict>
          <v:roundrect id="_x0000_s1032" style="position:absolute;margin-left:-51.45pt;margin-top:3pt;width:556.8pt;height:155.25pt;z-index:251662336" arcsize="10923f">
            <v:textbox style="mso-next-textbox:#_x0000_s1032">
              <w:txbxContent>
                <w:p w:rsidR="006C3239" w:rsidRPr="00A56656" w:rsidRDefault="006C3239" w:rsidP="006C3239">
                  <w:pPr>
                    <w:rPr>
                      <w:rFonts w:ascii="Comic Sans MS" w:hAnsi="Comic Sans MS"/>
                      <w:b/>
                      <w:sz w:val="22"/>
                      <w:szCs w:val="22"/>
                    </w:rPr>
                  </w:pPr>
                  <w:r w:rsidRPr="00A56656">
                    <w:rPr>
                      <w:rFonts w:ascii="Comic Sans MS" w:hAnsi="Comic Sans MS"/>
                      <w:b/>
                      <w:sz w:val="22"/>
                      <w:szCs w:val="22"/>
                    </w:rPr>
                    <w:t>My school already uses a reader’s notebook where students document their reading and strategies.  Isn’t this the same thing?</w:t>
                  </w:r>
                </w:p>
                <w:p w:rsidR="006C3239" w:rsidRPr="00A56656" w:rsidRDefault="006C3239" w:rsidP="006C3239">
                  <w:pPr>
                    <w:rPr>
                      <w:rFonts w:ascii="Comic Sans MS" w:hAnsi="Comic Sans MS"/>
                      <w:sz w:val="22"/>
                      <w:szCs w:val="22"/>
                    </w:rPr>
                  </w:pPr>
                  <w:r w:rsidRPr="00A56656">
                    <w:rPr>
                      <w:rFonts w:ascii="Comic Sans MS" w:hAnsi="Comic Sans MS"/>
                      <w:sz w:val="22"/>
                      <w:szCs w:val="22"/>
                    </w:rPr>
                    <w:t>Well…maybe!  A reader’s notebook can mean almost anything, even something as basic as keeping a list of books students have read.  The point of this notebook is not to just check up on students to make sure they are reading.  Rather, it is to get them to go beyond comprehension and more towards developing a deeper understanding of literature and thus a love of it.  Readers’ notebooks can also help students to keep track of thinking across books.  This helps them identify themes, burning questions and topics that they enjoy reading and may want to explore in their writing.</w:t>
                  </w:r>
                </w:p>
              </w:txbxContent>
            </v:textbox>
          </v:roundrect>
        </w:pict>
      </w:r>
    </w:p>
    <w:p w:rsidR="006C3239" w:rsidRPr="00E07C12" w:rsidRDefault="006C3239">
      <w:pPr>
        <w:rPr>
          <w:rFonts w:ascii="Kristen ITC" w:hAnsi="Kristen ITC"/>
        </w:rPr>
      </w:pPr>
    </w:p>
    <w:p w:rsidR="006C3239" w:rsidRPr="00E07C12" w:rsidRDefault="006C3239">
      <w:pPr>
        <w:rPr>
          <w:rFonts w:ascii="Kristen ITC" w:hAnsi="Kristen ITC"/>
        </w:rPr>
      </w:pPr>
    </w:p>
    <w:p w:rsidR="006C3239" w:rsidRPr="00E07C12" w:rsidRDefault="006C3239">
      <w:pPr>
        <w:rPr>
          <w:rFonts w:ascii="Kristen ITC" w:hAnsi="Kristen ITC"/>
        </w:rPr>
      </w:pPr>
    </w:p>
    <w:p w:rsidR="006C3239" w:rsidRPr="00E07C12" w:rsidRDefault="006C3239">
      <w:pPr>
        <w:rPr>
          <w:rFonts w:ascii="Kristen ITC" w:hAnsi="Kristen ITC"/>
        </w:rPr>
      </w:pPr>
    </w:p>
    <w:p w:rsidR="006C3239" w:rsidRPr="00E07C12" w:rsidRDefault="006C3239">
      <w:pPr>
        <w:rPr>
          <w:rFonts w:ascii="Kristen ITC" w:hAnsi="Kristen ITC"/>
        </w:rPr>
      </w:pPr>
    </w:p>
    <w:p w:rsidR="006C3239" w:rsidRPr="00E07C12" w:rsidRDefault="006C3239">
      <w:pPr>
        <w:rPr>
          <w:rFonts w:ascii="Kristen ITC" w:hAnsi="Kristen ITC"/>
        </w:rPr>
      </w:pPr>
    </w:p>
    <w:p w:rsidR="006C3239" w:rsidRPr="00E07C12" w:rsidRDefault="006C3239">
      <w:pPr>
        <w:rPr>
          <w:rFonts w:ascii="Kristen ITC" w:hAnsi="Kristen ITC"/>
        </w:rPr>
      </w:pPr>
    </w:p>
    <w:p w:rsidR="006C3239" w:rsidRPr="00E07C12" w:rsidRDefault="006C3239">
      <w:pPr>
        <w:rPr>
          <w:rFonts w:ascii="Kristen ITC" w:hAnsi="Kristen ITC"/>
        </w:rPr>
      </w:pPr>
    </w:p>
    <w:p w:rsidR="006C3239" w:rsidRPr="00E07C12" w:rsidRDefault="006C3239">
      <w:pPr>
        <w:rPr>
          <w:rFonts w:ascii="Kristen ITC" w:hAnsi="Kristen ITC"/>
        </w:rPr>
      </w:pPr>
    </w:p>
    <w:p w:rsidR="006C3239" w:rsidRPr="00E07C12" w:rsidRDefault="006C3239">
      <w:pPr>
        <w:rPr>
          <w:rFonts w:ascii="Kristen ITC" w:hAnsi="Kristen ITC"/>
        </w:rPr>
      </w:pPr>
    </w:p>
    <w:p w:rsidR="006C3239" w:rsidRPr="00E07C12" w:rsidRDefault="00095EE0">
      <w:pPr>
        <w:rPr>
          <w:rFonts w:ascii="Kristen ITC" w:hAnsi="Kristen ITC"/>
        </w:rPr>
      </w:pPr>
      <w:r w:rsidRPr="00095EE0">
        <w:rPr>
          <w:rFonts w:ascii="Kristen ITC" w:hAnsi="Kristen ITC"/>
          <w:b/>
          <w:noProof/>
        </w:rPr>
        <w:pict>
          <v:roundrect id="_x0000_s1029" style="position:absolute;margin-left:242.2pt;margin-top:7.05pt;width:269.3pt;height:368.95pt;z-index:251659264" arcsize="10923f">
            <v:textbox>
              <w:txbxContent>
                <w:p w:rsidR="006C3239" w:rsidRPr="006C3239" w:rsidRDefault="006C3239" w:rsidP="006C3239">
                  <w:pPr>
                    <w:rPr>
                      <w:rFonts w:ascii="Comic Sans MS" w:hAnsi="Comic Sans MS"/>
                      <w:b/>
                      <w:sz w:val="22"/>
                      <w:szCs w:val="22"/>
                    </w:rPr>
                  </w:pPr>
                  <w:r w:rsidRPr="006C3239">
                    <w:rPr>
                      <w:rFonts w:ascii="Comic Sans MS" w:hAnsi="Comic Sans MS"/>
                      <w:b/>
                      <w:sz w:val="22"/>
                      <w:szCs w:val="22"/>
                    </w:rPr>
                    <w:t>Won’t I frustrate my ESOL students by asking questions and assigning tasks at the higher levels of Bloom’s Taxonomy?</w:t>
                  </w:r>
                </w:p>
                <w:p w:rsidR="006C3239" w:rsidRPr="006C3239" w:rsidRDefault="006C3239" w:rsidP="006C3239">
                  <w:pPr>
                    <w:ind w:firstLine="720"/>
                    <w:rPr>
                      <w:rFonts w:ascii="Comic Sans MS" w:hAnsi="Comic Sans MS"/>
                      <w:sz w:val="22"/>
                      <w:szCs w:val="22"/>
                    </w:rPr>
                  </w:pPr>
                  <w:r w:rsidRPr="006C3239">
                    <w:rPr>
                      <w:rFonts w:ascii="Comic Sans MS" w:hAnsi="Comic Sans MS"/>
                      <w:sz w:val="22"/>
                      <w:szCs w:val="22"/>
                    </w:rPr>
                    <w:t xml:space="preserve">Yes, if you start the tasks and assignments with the highest levels…and you will probably frustrate a lot of native speakers as well.  There will always be a few kids in our classrooms that can start with the most complicated tasks and perform quite well.  This, however, is not the reality for most of our students, particularly our ESOL students who are at a level 1 or 2.  </w:t>
                  </w:r>
                </w:p>
                <w:p w:rsidR="006C3239" w:rsidRPr="006C3239" w:rsidRDefault="006C3239" w:rsidP="006C3239">
                  <w:pPr>
                    <w:ind w:firstLine="720"/>
                    <w:rPr>
                      <w:rFonts w:ascii="Comic Sans MS" w:hAnsi="Comic Sans MS"/>
                      <w:sz w:val="22"/>
                      <w:szCs w:val="22"/>
                    </w:rPr>
                  </w:pPr>
                  <w:r w:rsidRPr="006C3239">
                    <w:rPr>
                      <w:rFonts w:ascii="Comic Sans MS" w:hAnsi="Comic Sans MS"/>
                      <w:sz w:val="22"/>
                      <w:szCs w:val="22"/>
                    </w:rPr>
                    <w:t>The great news is that studies have shown that ESOL students whose lessons include higher level thinking skills are able to reach higher achievement than those who receive instruction at the lower levels of Bloom’s Taxonomy</w:t>
                  </w:r>
                  <w:r w:rsidR="00144DA4">
                    <w:rPr>
                      <w:rFonts w:ascii="Comic Sans MS" w:hAnsi="Comic Sans MS"/>
                      <w:sz w:val="22"/>
                      <w:szCs w:val="22"/>
                    </w:rPr>
                    <w:t xml:space="preserve">.  But, we </w:t>
                  </w:r>
                  <w:r w:rsidRPr="006C3239">
                    <w:rPr>
                      <w:rFonts w:ascii="Comic Sans MS" w:hAnsi="Comic Sans MS"/>
                      <w:sz w:val="22"/>
                      <w:szCs w:val="22"/>
                    </w:rPr>
                    <w:t xml:space="preserve">must all provide plenty of scaffolding and support as students move through our assignments.  </w:t>
                  </w:r>
                  <w:r w:rsidR="00B212D7">
                    <w:rPr>
                      <w:rFonts w:ascii="Comic Sans MS" w:hAnsi="Comic Sans MS"/>
                      <w:sz w:val="22"/>
                      <w:szCs w:val="22"/>
                    </w:rPr>
                    <w:t>Start with lower level tasks and build up to those at higher levels.</w:t>
                  </w:r>
                </w:p>
                <w:p w:rsidR="006C3239" w:rsidRDefault="006C3239"/>
              </w:txbxContent>
            </v:textbox>
          </v:roundrect>
        </w:pict>
      </w:r>
      <w:r w:rsidRPr="00095EE0">
        <w:rPr>
          <w:rFonts w:ascii="Kristen ITC" w:hAnsi="Kristen ITC"/>
          <w:b/>
          <w:noProof/>
        </w:rPr>
        <w:pict>
          <v:roundrect id="_x0000_s1031" style="position:absolute;margin-left:-51.45pt;margin-top:7.05pt;width:265.6pt;height:368.95pt;z-index:251661312" arcsize="10923f">
            <v:textbox style="mso-next-textbox:#_x0000_s1031">
              <w:txbxContent>
                <w:p w:rsidR="006C3239" w:rsidRPr="006C3239" w:rsidRDefault="006C3239" w:rsidP="006C3239">
                  <w:pPr>
                    <w:rPr>
                      <w:rFonts w:ascii="Comic Sans MS" w:hAnsi="Comic Sans MS"/>
                      <w:b/>
                      <w:sz w:val="22"/>
                      <w:szCs w:val="22"/>
                    </w:rPr>
                  </w:pPr>
                  <w:r w:rsidRPr="006C3239">
                    <w:rPr>
                      <w:rFonts w:ascii="Comic Sans MS" w:hAnsi="Comic Sans MS"/>
                      <w:b/>
                      <w:sz w:val="22"/>
                      <w:szCs w:val="22"/>
                    </w:rPr>
                    <w:t>How do I organize this?  My students already have a writer’s notebook and I really can’t read two notebooks for each student!</w:t>
                  </w:r>
                </w:p>
                <w:p w:rsidR="006C3239" w:rsidRPr="006C3239" w:rsidRDefault="006C3239" w:rsidP="006C3239">
                  <w:pPr>
                    <w:rPr>
                      <w:rFonts w:ascii="Comic Sans MS" w:hAnsi="Comic Sans MS"/>
                      <w:sz w:val="22"/>
                      <w:szCs w:val="22"/>
                    </w:rPr>
                  </w:pPr>
                  <w:r w:rsidRPr="006C3239">
                    <w:rPr>
                      <w:rFonts w:ascii="Comic Sans MS" w:hAnsi="Comic Sans MS"/>
                      <w:sz w:val="22"/>
                      <w:szCs w:val="22"/>
                    </w:rPr>
                    <w:t xml:space="preserve">This is really a personal choice.  I struggled with this question myself as I wanted students to see that these two subjects were inherently intertwined but did not want to go crazy searching for their entries.  I finally settled on having students use the same notebook that was divided into a 2-Subject notebook with tabs.  This allowed them to have all their writing in one place and me to easily find their entries.  Remember, if you or your students are confused about where an entry should go…celebrate!  It means that students are making amazing connections in their literacy.  </w:t>
                  </w:r>
                </w:p>
                <w:p w:rsidR="006C3239" w:rsidRDefault="006C3239" w:rsidP="006C3239"/>
              </w:txbxContent>
            </v:textbox>
          </v:roundrect>
        </w:pict>
      </w:r>
    </w:p>
    <w:p w:rsidR="006C3239" w:rsidRPr="00E07C12" w:rsidRDefault="006C3239">
      <w:pPr>
        <w:rPr>
          <w:rFonts w:ascii="Kristen ITC" w:hAnsi="Kristen ITC"/>
        </w:rPr>
      </w:pPr>
    </w:p>
    <w:p w:rsidR="006C3239" w:rsidRPr="00E07C12" w:rsidRDefault="006C3239">
      <w:pPr>
        <w:rPr>
          <w:rFonts w:ascii="Kristen ITC" w:hAnsi="Kristen ITC"/>
        </w:rPr>
      </w:pPr>
    </w:p>
    <w:p w:rsidR="006C3239" w:rsidRPr="00E07C12" w:rsidRDefault="006C3239">
      <w:pPr>
        <w:rPr>
          <w:rFonts w:ascii="Kristen ITC" w:hAnsi="Kristen ITC"/>
        </w:rPr>
      </w:pPr>
    </w:p>
    <w:p w:rsidR="006C3239" w:rsidRPr="00E07C12" w:rsidRDefault="006C3239">
      <w:pPr>
        <w:rPr>
          <w:rFonts w:ascii="Kristen ITC" w:hAnsi="Kristen ITC"/>
        </w:rPr>
      </w:pPr>
    </w:p>
    <w:p w:rsidR="006C3239" w:rsidRPr="00E07C12" w:rsidRDefault="006C3239">
      <w:pPr>
        <w:rPr>
          <w:rFonts w:ascii="Kristen ITC" w:hAnsi="Kristen ITC"/>
        </w:rPr>
      </w:pPr>
    </w:p>
    <w:p w:rsidR="006C3239" w:rsidRPr="00E07C12" w:rsidRDefault="006C3239">
      <w:pPr>
        <w:rPr>
          <w:rFonts w:ascii="Kristen ITC" w:hAnsi="Kristen ITC"/>
        </w:rPr>
      </w:pPr>
    </w:p>
    <w:p w:rsidR="006C3239" w:rsidRPr="00E07C12" w:rsidRDefault="006C3239">
      <w:pPr>
        <w:rPr>
          <w:rFonts w:ascii="Kristen ITC" w:hAnsi="Kristen ITC"/>
        </w:rPr>
      </w:pPr>
    </w:p>
    <w:p w:rsidR="006C3239" w:rsidRPr="00E07C12" w:rsidRDefault="006C3239">
      <w:pPr>
        <w:rPr>
          <w:rFonts w:ascii="Kristen ITC" w:hAnsi="Kristen ITC"/>
        </w:rPr>
      </w:pPr>
    </w:p>
    <w:p w:rsidR="006C3239" w:rsidRPr="00E07C12" w:rsidRDefault="006C3239">
      <w:pPr>
        <w:rPr>
          <w:rFonts w:ascii="Kristen ITC" w:hAnsi="Kristen ITC"/>
        </w:rPr>
      </w:pPr>
    </w:p>
    <w:p w:rsidR="006C3239" w:rsidRPr="00E07C12" w:rsidRDefault="006C3239">
      <w:pPr>
        <w:rPr>
          <w:rFonts w:ascii="Kristen ITC" w:hAnsi="Kristen ITC"/>
        </w:rPr>
      </w:pPr>
    </w:p>
    <w:p w:rsidR="006C3239" w:rsidRPr="00E07C12" w:rsidRDefault="006C3239">
      <w:pPr>
        <w:rPr>
          <w:rFonts w:ascii="Kristen ITC" w:hAnsi="Kristen ITC"/>
        </w:rPr>
      </w:pPr>
    </w:p>
    <w:p w:rsidR="006C3239" w:rsidRPr="00E07C12" w:rsidRDefault="006C3239">
      <w:pPr>
        <w:rPr>
          <w:rFonts w:ascii="Kristen ITC" w:hAnsi="Kristen ITC"/>
        </w:rPr>
      </w:pPr>
    </w:p>
    <w:p w:rsidR="006C3239" w:rsidRPr="00E07C12" w:rsidRDefault="006C3239">
      <w:pPr>
        <w:rPr>
          <w:rFonts w:ascii="Kristen ITC" w:hAnsi="Kristen ITC"/>
        </w:rPr>
      </w:pPr>
    </w:p>
    <w:p w:rsidR="00D033D1" w:rsidRPr="00E07C12" w:rsidRDefault="00D033D1">
      <w:pPr>
        <w:rPr>
          <w:rFonts w:ascii="Kristen ITC" w:hAnsi="Kristen ITC"/>
        </w:rPr>
      </w:pPr>
    </w:p>
    <w:p w:rsidR="00A56656" w:rsidRPr="00E07C12" w:rsidRDefault="00A56656">
      <w:pPr>
        <w:rPr>
          <w:rFonts w:ascii="Kristen ITC" w:hAnsi="Kristen ITC"/>
        </w:rPr>
      </w:pPr>
    </w:p>
    <w:p w:rsidR="00A56656" w:rsidRPr="00E07C12" w:rsidRDefault="00A56656">
      <w:pPr>
        <w:rPr>
          <w:rFonts w:ascii="Kristen ITC" w:hAnsi="Kristen ITC"/>
        </w:rPr>
      </w:pPr>
    </w:p>
    <w:p w:rsidR="00A56656" w:rsidRPr="00E07C12" w:rsidRDefault="00A56656">
      <w:pPr>
        <w:rPr>
          <w:rFonts w:ascii="Kristen ITC" w:hAnsi="Kristen ITC"/>
        </w:rPr>
      </w:pPr>
    </w:p>
    <w:p w:rsidR="00A56656" w:rsidRPr="00E07C12" w:rsidRDefault="00A56656">
      <w:pPr>
        <w:rPr>
          <w:rFonts w:ascii="Kristen ITC" w:hAnsi="Kristen ITC"/>
        </w:rPr>
      </w:pPr>
    </w:p>
    <w:p w:rsidR="00A56656" w:rsidRPr="00E07C12" w:rsidRDefault="00A56656">
      <w:pPr>
        <w:rPr>
          <w:rFonts w:ascii="Kristen ITC" w:hAnsi="Kristen ITC"/>
        </w:rPr>
      </w:pPr>
    </w:p>
    <w:p w:rsidR="00A56656" w:rsidRPr="00257116" w:rsidRDefault="00A56656" w:rsidP="00A56656">
      <w:pPr>
        <w:jc w:val="center"/>
        <w:rPr>
          <w:rFonts w:ascii="Kristen ITC" w:hAnsi="Kristen ITC"/>
          <w:b/>
          <w:sz w:val="22"/>
          <w:szCs w:val="22"/>
        </w:rPr>
      </w:pPr>
      <w:r w:rsidRPr="00257116">
        <w:rPr>
          <w:rFonts w:ascii="Kristen ITC" w:hAnsi="Kristen ITC"/>
          <w:b/>
          <w:sz w:val="22"/>
          <w:szCs w:val="22"/>
        </w:rPr>
        <w:lastRenderedPageBreak/>
        <w:t>Resources</w:t>
      </w:r>
    </w:p>
    <w:p w:rsidR="00A56656" w:rsidRPr="00257116" w:rsidRDefault="00A56656" w:rsidP="00A56656">
      <w:pPr>
        <w:rPr>
          <w:rFonts w:ascii="Kristen ITC" w:hAnsi="Kristen ITC"/>
          <w:b/>
          <w:sz w:val="22"/>
          <w:szCs w:val="22"/>
        </w:rPr>
      </w:pPr>
    </w:p>
    <w:p w:rsidR="00147EDE" w:rsidRPr="00257116" w:rsidRDefault="00147EDE" w:rsidP="00147EDE">
      <w:pPr>
        <w:rPr>
          <w:rFonts w:ascii="Kristen ITC" w:hAnsi="Kristen ITC"/>
          <w:b/>
          <w:i/>
          <w:sz w:val="22"/>
          <w:szCs w:val="22"/>
        </w:rPr>
      </w:pPr>
      <w:proofErr w:type="spellStart"/>
      <w:r w:rsidRPr="00257116">
        <w:rPr>
          <w:rFonts w:ascii="Kristen ITC" w:hAnsi="Kristen ITC"/>
          <w:b/>
          <w:sz w:val="22"/>
          <w:szCs w:val="22"/>
        </w:rPr>
        <w:t>Angelillo</w:t>
      </w:r>
      <w:proofErr w:type="spellEnd"/>
      <w:r w:rsidRPr="00257116">
        <w:rPr>
          <w:rFonts w:ascii="Kristen ITC" w:hAnsi="Kristen ITC"/>
          <w:b/>
          <w:sz w:val="22"/>
          <w:szCs w:val="22"/>
        </w:rPr>
        <w:t xml:space="preserve">, Janet.  </w:t>
      </w:r>
      <w:r w:rsidRPr="00257116">
        <w:rPr>
          <w:rFonts w:ascii="Kristen ITC" w:hAnsi="Kristen ITC"/>
          <w:b/>
          <w:i/>
          <w:sz w:val="22"/>
          <w:szCs w:val="22"/>
        </w:rPr>
        <w:t>Writing about Reading: From Book Talk to Literary Essays Grades 3-</w:t>
      </w:r>
    </w:p>
    <w:p w:rsidR="00147EDE" w:rsidRPr="00257116" w:rsidRDefault="00147EDE" w:rsidP="00147EDE">
      <w:pPr>
        <w:ind w:firstLine="720"/>
        <w:rPr>
          <w:rFonts w:ascii="Kristen ITC" w:hAnsi="Kristen ITC"/>
          <w:b/>
          <w:sz w:val="22"/>
          <w:szCs w:val="22"/>
        </w:rPr>
      </w:pPr>
      <w:r w:rsidRPr="00257116">
        <w:rPr>
          <w:rFonts w:ascii="Kristen ITC" w:hAnsi="Kristen ITC"/>
          <w:b/>
          <w:i/>
          <w:sz w:val="22"/>
          <w:szCs w:val="22"/>
        </w:rPr>
        <w:t xml:space="preserve">8.  </w:t>
      </w:r>
      <w:r w:rsidRPr="00257116">
        <w:rPr>
          <w:rFonts w:ascii="Kristen ITC" w:hAnsi="Kristen ITC"/>
          <w:b/>
          <w:sz w:val="22"/>
          <w:szCs w:val="22"/>
        </w:rPr>
        <w:t>Heinemann, 2003.</w:t>
      </w:r>
    </w:p>
    <w:p w:rsidR="00147EDE" w:rsidRPr="00257116" w:rsidRDefault="00147EDE" w:rsidP="00147EDE">
      <w:pPr>
        <w:rPr>
          <w:rFonts w:ascii="Kristen ITC" w:hAnsi="Kristen ITC"/>
          <w:sz w:val="22"/>
          <w:szCs w:val="22"/>
        </w:rPr>
      </w:pPr>
    </w:p>
    <w:p w:rsidR="00147EDE" w:rsidRPr="00257116" w:rsidRDefault="00147EDE" w:rsidP="00147EDE">
      <w:pPr>
        <w:rPr>
          <w:rFonts w:ascii="Kristen ITC" w:hAnsi="Kristen ITC"/>
          <w:sz w:val="22"/>
          <w:szCs w:val="22"/>
        </w:rPr>
      </w:pPr>
      <w:r w:rsidRPr="00257116">
        <w:rPr>
          <w:rFonts w:ascii="Kristen ITC" w:hAnsi="Kristen ITC"/>
          <w:sz w:val="22"/>
          <w:szCs w:val="22"/>
        </w:rPr>
        <w:t xml:space="preserve">This book is a fast read that is filled with practical ideas on how to support students as they learn to write about their reading.  </w:t>
      </w:r>
      <w:proofErr w:type="spellStart"/>
      <w:r w:rsidRPr="00257116">
        <w:rPr>
          <w:rFonts w:ascii="Kristen ITC" w:hAnsi="Kristen ITC"/>
          <w:sz w:val="22"/>
          <w:szCs w:val="22"/>
        </w:rPr>
        <w:t>Angelillo</w:t>
      </w:r>
      <w:proofErr w:type="spellEnd"/>
      <w:r w:rsidRPr="00257116">
        <w:rPr>
          <w:rFonts w:ascii="Kristen ITC" w:hAnsi="Kristen ITC"/>
          <w:sz w:val="22"/>
          <w:szCs w:val="22"/>
        </w:rPr>
        <w:t xml:space="preserve"> includes day by day outlines for teaching book reviews and literary essays as well as several scripted lessons.  The book also includes student samples of several types of writing about reading.  I used it with my seventh graders several years ago and after returning to teaching, I found it just as useful for my</w:t>
      </w:r>
      <w:r w:rsidR="00057A70" w:rsidRPr="00257116">
        <w:rPr>
          <w:rFonts w:ascii="Kristen ITC" w:hAnsi="Kristen ITC"/>
          <w:sz w:val="22"/>
          <w:szCs w:val="22"/>
        </w:rPr>
        <w:t xml:space="preserve"> third and</w:t>
      </w:r>
      <w:r w:rsidRPr="00257116">
        <w:rPr>
          <w:rFonts w:ascii="Kristen ITC" w:hAnsi="Kristen ITC"/>
          <w:sz w:val="22"/>
          <w:szCs w:val="22"/>
        </w:rPr>
        <w:t xml:space="preserve"> fifth </w:t>
      </w:r>
      <w:r w:rsidR="00B212D7" w:rsidRPr="00257116">
        <w:rPr>
          <w:rFonts w:ascii="Kristen ITC" w:hAnsi="Kristen ITC"/>
          <w:sz w:val="22"/>
          <w:szCs w:val="22"/>
        </w:rPr>
        <w:t xml:space="preserve">grade </w:t>
      </w:r>
      <w:r w:rsidRPr="00257116">
        <w:rPr>
          <w:rFonts w:ascii="Kristen ITC" w:hAnsi="Kristen ITC"/>
          <w:sz w:val="22"/>
          <w:szCs w:val="22"/>
        </w:rPr>
        <w:t xml:space="preserve">ESOL </w:t>
      </w:r>
      <w:r w:rsidR="002C4B69" w:rsidRPr="00257116">
        <w:rPr>
          <w:rFonts w:ascii="Kristen ITC" w:hAnsi="Kristen ITC"/>
          <w:sz w:val="22"/>
          <w:szCs w:val="22"/>
        </w:rPr>
        <w:t xml:space="preserve">and native speaker </w:t>
      </w:r>
      <w:r w:rsidRPr="00257116">
        <w:rPr>
          <w:rFonts w:ascii="Kristen ITC" w:hAnsi="Kristen ITC"/>
          <w:sz w:val="22"/>
          <w:szCs w:val="22"/>
        </w:rPr>
        <w:t>students.</w:t>
      </w:r>
    </w:p>
    <w:p w:rsidR="00147EDE" w:rsidRPr="00257116" w:rsidRDefault="00147EDE" w:rsidP="00147EDE">
      <w:pPr>
        <w:rPr>
          <w:rFonts w:ascii="Kristen ITC" w:hAnsi="Kristen ITC"/>
          <w:sz w:val="22"/>
          <w:szCs w:val="22"/>
        </w:rPr>
      </w:pPr>
    </w:p>
    <w:p w:rsidR="00147EDE" w:rsidRPr="00257116" w:rsidRDefault="00147EDE" w:rsidP="00147EDE">
      <w:pPr>
        <w:rPr>
          <w:rFonts w:ascii="Kristen ITC" w:hAnsi="Kristen ITC"/>
          <w:b/>
          <w:i/>
          <w:sz w:val="22"/>
          <w:szCs w:val="22"/>
        </w:rPr>
      </w:pPr>
      <w:r w:rsidRPr="00257116">
        <w:rPr>
          <w:rFonts w:ascii="Kristen ITC" w:hAnsi="Kristen ITC"/>
          <w:b/>
          <w:sz w:val="22"/>
          <w:szCs w:val="22"/>
        </w:rPr>
        <w:t>Buckner, Aimee.</w:t>
      </w:r>
      <w:r w:rsidRPr="00257116">
        <w:rPr>
          <w:rFonts w:ascii="Kristen ITC" w:hAnsi="Kristen ITC"/>
          <w:b/>
          <w:i/>
          <w:sz w:val="22"/>
          <w:szCs w:val="22"/>
        </w:rPr>
        <w:t xml:space="preserve">  Notebook Connections: Strategies for the Reader’s Notebook.  </w:t>
      </w:r>
    </w:p>
    <w:p w:rsidR="00147EDE" w:rsidRPr="00257116" w:rsidRDefault="00147EDE" w:rsidP="00147EDE">
      <w:pPr>
        <w:ind w:firstLine="720"/>
        <w:rPr>
          <w:rFonts w:ascii="Kristen ITC" w:hAnsi="Kristen ITC"/>
          <w:b/>
          <w:sz w:val="22"/>
          <w:szCs w:val="22"/>
        </w:rPr>
      </w:pPr>
      <w:proofErr w:type="spellStart"/>
      <w:proofErr w:type="gramStart"/>
      <w:r w:rsidRPr="00257116">
        <w:rPr>
          <w:rFonts w:ascii="Kristen ITC" w:hAnsi="Kristen ITC"/>
          <w:b/>
          <w:sz w:val="22"/>
          <w:szCs w:val="22"/>
        </w:rPr>
        <w:t>Stenhouse</w:t>
      </w:r>
      <w:proofErr w:type="spellEnd"/>
      <w:r w:rsidRPr="00257116">
        <w:rPr>
          <w:rFonts w:ascii="Kristen ITC" w:hAnsi="Kristen ITC"/>
          <w:b/>
          <w:sz w:val="22"/>
          <w:szCs w:val="22"/>
        </w:rPr>
        <w:t>, 2009.</w:t>
      </w:r>
      <w:proofErr w:type="gramEnd"/>
    </w:p>
    <w:p w:rsidR="00147EDE" w:rsidRPr="00257116" w:rsidRDefault="00147EDE" w:rsidP="00147EDE">
      <w:pPr>
        <w:rPr>
          <w:rFonts w:ascii="Kristen ITC" w:hAnsi="Kristen ITC"/>
          <w:sz w:val="22"/>
          <w:szCs w:val="22"/>
        </w:rPr>
      </w:pPr>
    </w:p>
    <w:p w:rsidR="00147EDE" w:rsidRPr="00257116" w:rsidRDefault="00147EDE" w:rsidP="00147EDE">
      <w:pPr>
        <w:rPr>
          <w:rFonts w:ascii="Kristen ITC" w:hAnsi="Kristen ITC"/>
          <w:sz w:val="22"/>
          <w:szCs w:val="22"/>
        </w:rPr>
      </w:pPr>
      <w:r w:rsidRPr="00257116">
        <w:rPr>
          <w:rFonts w:ascii="Kristen ITC" w:hAnsi="Kristen ITC"/>
          <w:sz w:val="22"/>
          <w:szCs w:val="22"/>
        </w:rPr>
        <w:t>The tone of this book is inviting and conversational.  You feel as if you’re chatting with a friendly and more experienced colleague.  Buckner shares her lessons, student work and personal growth process in regards to using a reader’s notebook in the class.  What I found particularly helpful was her inclusion of a Writing Connection at the end of each strategy.  While I have not used all of these connections, they have helped me to think about how to make the Reading-Writing connection in all my lessons.</w:t>
      </w:r>
    </w:p>
    <w:p w:rsidR="00147EDE" w:rsidRPr="00257116" w:rsidRDefault="00147EDE" w:rsidP="00147EDE">
      <w:pPr>
        <w:rPr>
          <w:rFonts w:ascii="Kristen ITC" w:hAnsi="Kristen ITC"/>
          <w:sz w:val="22"/>
          <w:szCs w:val="22"/>
        </w:rPr>
      </w:pPr>
    </w:p>
    <w:p w:rsidR="00147EDE" w:rsidRPr="00257116" w:rsidRDefault="00147EDE" w:rsidP="00147EDE">
      <w:pPr>
        <w:rPr>
          <w:rFonts w:ascii="Kristen ITC" w:hAnsi="Kristen ITC"/>
          <w:b/>
          <w:i/>
          <w:sz w:val="22"/>
          <w:szCs w:val="22"/>
        </w:rPr>
      </w:pPr>
      <w:r w:rsidRPr="00257116">
        <w:rPr>
          <w:rFonts w:ascii="Kristen ITC" w:hAnsi="Kristen ITC"/>
          <w:b/>
          <w:sz w:val="22"/>
          <w:szCs w:val="22"/>
        </w:rPr>
        <w:t xml:space="preserve">Gottlieb, Margot.  </w:t>
      </w:r>
      <w:r w:rsidRPr="00257116">
        <w:rPr>
          <w:rFonts w:ascii="Kristen ITC" w:hAnsi="Kristen ITC"/>
          <w:b/>
          <w:i/>
          <w:sz w:val="22"/>
          <w:szCs w:val="22"/>
        </w:rPr>
        <w:t xml:space="preserve">Assessing English Language Learners: Bridges </w:t>
      </w:r>
      <w:proofErr w:type="gramStart"/>
      <w:r w:rsidRPr="00257116">
        <w:rPr>
          <w:rFonts w:ascii="Kristen ITC" w:hAnsi="Kristen ITC"/>
          <w:b/>
          <w:i/>
          <w:sz w:val="22"/>
          <w:szCs w:val="22"/>
        </w:rPr>
        <w:t>From</w:t>
      </w:r>
      <w:proofErr w:type="gramEnd"/>
      <w:r w:rsidRPr="00257116">
        <w:rPr>
          <w:rFonts w:ascii="Kristen ITC" w:hAnsi="Kristen ITC"/>
          <w:b/>
          <w:i/>
          <w:sz w:val="22"/>
          <w:szCs w:val="22"/>
        </w:rPr>
        <w:t xml:space="preserve"> Language </w:t>
      </w:r>
    </w:p>
    <w:p w:rsidR="00147EDE" w:rsidRPr="00257116" w:rsidRDefault="00147EDE" w:rsidP="00147EDE">
      <w:pPr>
        <w:ind w:firstLine="720"/>
        <w:rPr>
          <w:rFonts w:ascii="Kristen ITC" w:hAnsi="Kristen ITC"/>
          <w:b/>
          <w:sz w:val="22"/>
          <w:szCs w:val="22"/>
        </w:rPr>
      </w:pPr>
      <w:proofErr w:type="gramStart"/>
      <w:r w:rsidRPr="00257116">
        <w:rPr>
          <w:rFonts w:ascii="Kristen ITC" w:hAnsi="Kristen ITC"/>
          <w:b/>
          <w:i/>
          <w:sz w:val="22"/>
          <w:szCs w:val="22"/>
        </w:rPr>
        <w:t>Proficiency to Academic Achievement.</w:t>
      </w:r>
      <w:proofErr w:type="gramEnd"/>
      <w:r w:rsidRPr="00257116">
        <w:rPr>
          <w:rFonts w:ascii="Kristen ITC" w:hAnsi="Kristen ITC"/>
          <w:b/>
          <w:i/>
          <w:sz w:val="22"/>
          <w:szCs w:val="22"/>
        </w:rPr>
        <w:t xml:space="preserve"> </w:t>
      </w:r>
      <w:r w:rsidRPr="00257116">
        <w:rPr>
          <w:rFonts w:ascii="Kristen ITC" w:hAnsi="Kristen ITC"/>
          <w:b/>
          <w:sz w:val="22"/>
          <w:szCs w:val="22"/>
        </w:rPr>
        <w:t>Corwin Press, 2006.</w:t>
      </w:r>
    </w:p>
    <w:p w:rsidR="00147EDE" w:rsidRPr="00257116" w:rsidRDefault="00147EDE" w:rsidP="00147EDE">
      <w:pPr>
        <w:rPr>
          <w:rFonts w:ascii="Kristen ITC" w:hAnsi="Kristen ITC"/>
          <w:sz w:val="22"/>
          <w:szCs w:val="22"/>
        </w:rPr>
      </w:pPr>
    </w:p>
    <w:p w:rsidR="00147EDE" w:rsidRPr="00257116" w:rsidRDefault="00147EDE" w:rsidP="00147EDE">
      <w:pPr>
        <w:rPr>
          <w:rFonts w:ascii="Kristen ITC" w:hAnsi="Kristen ITC"/>
          <w:sz w:val="22"/>
          <w:szCs w:val="22"/>
        </w:rPr>
      </w:pPr>
      <w:r w:rsidRPr="00257116">
        <w:rPr>
          <w:rFonts w:ascii="Kristen ITC" w:hAnsi="Kristen ITC"/>
          <w:sz w:val="22"/>
          <w:szCs w:val="22"/>
        </w:rPr>
        <w:t xml:space="preserve">I know the title of this book includes the bad word, assessing, but Gottlieb uses the word in the most classroom-friendly manner.  While the book does discuss formal standardized </w:t>
      </w:r>
      <w:r w:rsidR="00A05054" w:rsidRPr="00257116">
        <w:rPr>
          <w:rFonts w:ascii="Kristen ITC" w:hAnsi="Kristen ITC"/>
          <w:sz w:val="22"/>
          <w:szCs w:val="22"/>
        </w:rPr>
        <w:t>assessments</w:t>
      </w:r>
      <w:r w:rsidRPr="00257116">
        <w:rPr>
          <w:rFonts w:ascii="Kristen ITC" w:hAnsi="Kristen ITC"/>
          <w:sz w:val="22"/>
          <w:szCs w:val="22"/>
        </w:rPr>
        <w:t xml:space="preserve">, the focus is on </w:t>
      </w:r>
      <w:r w:rsidR="002C4B69" w:rsidRPr="00257116">
        <w:rPr>
          <w:rFonts w:ascii="Kristen ITC" w:hAnsi="Kristen ITC"/>
          <w:sz w:val="22"/>
          <w:szCs w:val="22"/>
        </w:rPr>
        <w:t xml:space="preserve">formative and </w:t>
      </w:r>
      <w:r w:rsidR="00A05054" w:rsidRPr="00257116">
        <w:rPr>
          <w:rFonts w:ascii="Kristen ITC" w:hAnsi="Kristen ITC"/>
          <w:sz w:val="22"/>
          <w:szCs w:val="22"/>
        </w:rPr>
        <w:t xml:space="preserve">summative assessments you can do to better understand your English Language Learners.  </w:t>
      </w:r>
    </w:p>
    <w:p w:rsidR="00A05054" w:rsidRPr="00257116" w:rsidRDefault="00A05054" w:rsidP="00147EDE">
      <w:pPr>
        <w:rPr>
          <w:rFonts w:ascii="Kristen ITC" w:hAnsi="Kristen ITC"/>
          <w:sz w:val="22"/>
          <w:szCs w:val="22"/>
        </w:rPr>
      </w:pPr>
    </w:p>
    <w:p w:rsidR="005872F2" w:rsidRPr="00257116" w:rsidRDefault="00147EDE" w:rsidP="00147EDE">
      <w:pPr>
        <w:rPr>
          <w:rFonts w:ascii="Kristen ITC" w:hAnsi="Kristen ITC"/>
          <w:b/>
          <w:i/>
          <w:sz w:val="22"/>
          <w:szCs w:val="22"/>
        </w:rPr>
      </w:pPr>
      <w:proofErr w:type="gramStart"/>
      <w:r w:rsidRPr="00257116">
        <w:rPr>
          <w:rFonts w:ascii="Kristen ITC" w:hAnsi="Kristen ITC"/>
          <w:b/>
          <w:sz w:val="22"/>
          <w:szCs w:val="22"/>
        </w:rPr>
        <w:t>O’Malley, J. Michael</w:t>
      </w:r>
      <w:r w:rsidR="00A05054" w:rsidRPr="00257116">
        <w:rPr>
          <w:rFonts w:ascii="Kristen ITC" w:hAnsi="Kristen ITC"/>
          <w:b/>
          <w:sz w:val="22"/>
          <w:szCs w:val="22"/>
        </w:rPr>
        <w:t xml:space="preserve"> and Valdez-Pierce, Lorraine</w:t>
      </w:r>
      <w:r w:rsidRPr="00257116">
        <w:rPr>
          <w:rFonts w:ascii="Kristen ITC" w:hAnsi="Kristen ITC"/>
          <w:b/>
          <w:sz w:val="22"/>
          <w:szCs w:val="22"/>
        </w:rPr>
        <w:t>.</w:t>
      </w:r>
      <w:proofErr w:type="gramEnd"/>
      <w:r w:rsidRPr="00257116">
        <w:rPr>
          <w:rFonts w:ascii="Kristen ITC" w:hAnsi="Kristen ITC"/>
          <w:b/>
          <w:sz w:val="22"/>
          <w:szCs w:val="22"/>
        </w:rPr>
        <w:t xml:space="preserve">  </w:t>
      </w:r>
      <w:r w:rsidRPr="00257116">
        <w:rPr>
          <w:rFonts w:ascii="Kristen ITC" w:hAnsi="Kristen ITC"/>
          <w:b/>
          <w:i/>
          <w:sz w:val="22"/>
          <w:szCs w:val="22"/>
        </w:rPr>
        <w:t xml:space="preserve">Authentic Assessment for English </w:t>
      </w:r>
    </w:p>
    <w:p w:rsidR="00147EDE" w:rsidRPr="00257116" w:rsidRDefault="00147EDE" w:rsidP="005872F2">
      <w:pPr>
        <w:ind w:firstLine="720"/>
        <w:rPr>
          <w:rFonts w:ascii="Kristen ITC" w:hAnsi="Kristen ITC"/>
          <w:b/>
          <w:sz w:val="22"/>
          <w:szCs w:val="22"/>
        </w:rPr>
      </w:pPr>
      <w:r w:rsidRPr="00257116">
        <w:rPr>
          <w:rFonts w:ascii="Kristen ITC" w:hAnsi="Kristen ITC"/>
          <w:b/>
          <w:i/>
          <w:sz w:val="22"/>
          <w:szCs w:val="22"/>
        </w:rPr>
        <w:t xml:space="preserve">Language Learners: Practical Approaches for Teachers.  </w:t>
      </w:r>
      <w:r w:rsidRPr="00257116">
        <w:rPr>
          <w:rFonts w:ascii="Kristen ITC" w:hAnsi="Kristen ITC"/>
          <w:b/>
          <w:sz w:val="22"/>
          <w:szCs w:val="22"/>
        </w:rPr>
        <w:t>Addison Wellesley, 1996.</w:t>
      </w:r>
    </w:p>
    <w:p w:rsidR="00147EDE" w:rsidRPr="00257116" w:rsidRDefault="00147EDE" w:rsidP="00172850">
      <w:pPr>
        <w:rPr>
          <w:rFonts w:ascii="Kristen ITC" w:hAnsi="Kristen ITC"/>
          <w:sz w:val="22"/>
          <w:szCs w:val="22"/>
        </w:rPr>
      </w:pPr>
    </w:p>
    <w:p w:rsidR="00A05054" w:rsidRPr="00257116" w:rsidRDefault="00A05054" w:rsidP="00172850">
      <w:pPr>
        <w:rPr>
          <w:rFonts w:ascii="Kristen ITC" w:hAnsi="Kristen ITC"/>
          <w:sz w:val="22"/>
          <w:szCs w:val="22"/>
        </w:rPr>
      </w:pPr>
      <w:r w:rsidRPr="00257116">
        <w:rPr>
          <w:rFonts w:ascii="Kristen ITC" w:hAnsi="Kristen ITC"/>
          <w:sz w:val="22"/>
          <w:szCs w:val="22"/>
        </w:rPr>
        <w:t>Here is another book that includes assessment in the title but is more about the actual teaching</w:t>
      </w:r>
      <w:r w:rsidR="00B212D7" w:rsidRPr="00257116">
        <w:rPr>
          <w:rFonts w:ascii="Kristen ITC" w:hAnsi="Kristen ITC"/>
          <w:sz w:val="22"/>
          <w:szCs w:val="22"/>
        </w:rPr>
        <w:t xml:space="preserve"> of </w:t>
      </w:r>
      <w:r w:rsidRPr="00257116">
        <w:rPr>
          <w:rFonts w:ascii="Kristen ITC" w:hAnsi="Kristen ITC"/>
          <w:sz w:val="22"/>
          <w:szCs w:val="22"/>
        </w:rPr>
        <w:t>ES</w:t>
      </w:r>
      <w:r w:rsidR="002C4B69" w:rsidRPr="00257116">
        <w:rPr>
          <w:rFonts w:ascii="Kristen ITC" w:hAnsi="Kristen ITC"/>
          <w:sz w:val="22"/>
          <w:szCs w:val="22"/>
        </w:rPr>
        <w:t>O</w:t>
      </w:r>
      <w:r w:rsidRPr="00257116">
        <w:rPr>
          <w:rFonts w:ascii="Kristen ITC" w:hAnsi="Kristen ITC"/>
          <w:sz w:val="22"/>
          <w:szCs w:val="22"/>
        </w:rPr>
        <w:t>L students!  This bo</w:t>
      </w:r>
      <w:r w:rsidR="00B212D7" w:rsidRPr="00257116">
        <w:rPr>
          <w:rFonts w:ascii="Kristen ITC" w:hAnsi="Kristen ITC"/>
          <w:sz w:val="22"/>
          <w:szCs w:val="22"/>
        </w:rPr>
        <w:t>ok includes some chapters on</w:t>
      </w:r>
      <w:r w:rsidRPr="00257116">
        <w:rPr>
          <w:rFonts w:ascii="Kristen ITC" w:hAnsi="Kristen ITC"/>
          <w:sz w:val="22"/>
          <w:szCs w:val="22"/>
        </w:rPr>
        <w:t xml:space="preserve"> ESL theory but I love it for all the practical applications and examples.  There are many rubrics and checklists you can use straight out of the book or adapt to your own needs.  The </w:t>
      </w:r>
      <w:r w:rsidRPr="00257116">
        <w:rPr>
          <w:rFonts w:ascii="Kristen ITC" w:hAnsi="Kristen ITC"/>
          <w:sz w:val="22"/>
          <w:szCs w:val="22"/>
        </w:rPr>
        <w:lastRenderedPageBreak/>
        <w:t xml:space="preserve">book is geared towards Language Arts instruction and focuses on all four domains of language: listening, speaking, reading and writing.  </w:t>
      </w:r>
    </w:p>
    <w:p w:rsidR="00A05054" w:rsidRPr="00257116" w:rsidRDefault="00A05054" w:rsidP="00172850">
      <w:pPr>
        <w:rPr>
          <w:rFonts w:ascii="Kristen ITC" w:hAnsi="Kristen ITC"/>
          <w:sz w:val="22"/>
          <w:szCs w:val="22"/>
        </w:rPr>
      </w:pPr>
    </w:p>
    <w:p w:rsidR="00B212D7" w:rsidRPr="00257116" w:rsidRDefault="00B212D7" w:rsidP="00172850">
      <w:pPr>
        <w:rPr>
          <w:rFonts w:ascii="Kristen ITC" w:hAnsi="Kristen ITC"/>
          <w:b/>
          <w:sz w:val="22"/>
          <w:szCs w:val="22"/>
        </w:rPr>
      </w:pPr>
    </w:p>
    <w:p w:rsidR="00172850" w:rsidRPr="00257116" w:rsidRDefault="00172850" w:rsidP="00172850">
      <w:pPr>
        <w:rPr>
          <w:rFonts w:ascii="Kristen ITC" w:hAnsi="Kristen ITC"/>
          <w:b/>
          <w:i/>
          <w:sz w:val="22"/>
          <w:szCs w:val="22"/>
        </w:rPr>
      </w:pPr>
      <w:proofErr w:type="spellStart"/>
      <w:proofErr w:type="gramStart"/>
      <w:r w:rsidRPr="00257116">
        <w:rPr>
          <w:rFonts w:ascii="Kristen ITC" w:hAnsi="Kristen ITC"/>
          <w:b/>
          <w:sz w:val="22"/>
          <w:szCs w:val="22"/>
        </w:rPr>
        <w:t>Peregoy</w:t>
      </w:r>
      <w:proofErr w:type="spellEnd"/>
      <w:r w:rsidRPr="00257116">
        <w:rPr>
          <w:rFonts w:ascii="Kristen ITC" w:hAnsi="Kristen ITC"/>
          <w:b/>
          <w:sz w:val="22"/>
          <w:szCs w:val="22"/>
        </w:rPr>
        <w:t>, Suzanne and Boyle, Owen.</w:t>
      </w:r>
      <w:proofErr w:type="gramEnd"/>
      <w:r w:rsidRPr="00257116">
        <w:rPr>
          <w:rFonts w:ascii="Kristen ITC" w:hAnsi="Kristen ITC"/>
          <w:b/>
          <w:sz w:val="22"/>
          <w:szCs w:val="22"/>
        </w:rPr>
        <w:t xml:space="preserve"> </w:t>
      </w:r>
      <w:r w:rsidRPr="00257116">
        <w:rPr>
          <w:rFonts w:ascii="Kristen ITC" w:hAnsi="Kristen ITC"/>
          <w:b/>
          <w:i/>
          <w:sz w:val="22"/>
          <w:szCs w:val="22"/>
        </w:rPr>
        <w:t xml:space="preserve">Reading, Writing and Learning in ESL: A </w:t>
      </w:r>
    </w:p>
    <w:p w:rsidR="00A56656" w:rsidRPr="00257116" w:rsidRDefault="00172850" w:rsidP="00172850">
      <w:pPr>
        <w:ind w:left="720"/>
        <w:rPr>
          <w:rFonts w:ascii="Kristen ITC" w:hAnsi="Kristen ITC"/>
          <w:b/>
          <w:sz w:val="22"/>
          <w:szCs w:val="22"/>
        </w:rPr>
      </w:pPr>
      <w:proofErr w:type="gramStart"/>
      <w:r w:rsidRPr="00257116">
        <w:rPr>
          <w:rFonts w:ascii="Kristen ITC" w:hAnsi="Kristen ITC"/>
          <w:b/>
          <w:i/>
          <w:sz w:val="22"/>
          <w:szCs w:val="22"/>
        </w:rPr>
        <w:t>Resource Book for Teaching K-12 English Learners.</w:t>
      </w:r>
      <w:proofErr w:type="gramEnd"/>
      <w:r w:rsidRPr="00257116">
        <w:rPr>
          <w:rFonts w:ascii="Kristen ITC" w:hAnsi="Kristen ITC"/>
          <w:b/>
          <w:i/>
          <w:sz w:val="22"/>
          <w:szCs w:val="22"/>
        </w:rPr>
        <w:t xml:space="preserve"> </w:t>
      </w:r>
      <w:proofErr w:type="gramStart"/>
      <w:r w:rsidRPr="00257116">
        <w:rPr>
          <w:rFonts w:ascii="Kristen ITC" w:hAnsi="Kristen ITC"/>
          <w:b/>
          <w:i/>
          <w:sz w:val="22"/>
          <w:szCs w:val="22"/>
        </w:rPr>
        <w:t>5</w:t>
      </w:r>
      <w:r w:rsidRPr="00257116">
        <w:rPr>
          <w:rFonts w:ascii="Kristen ITC" w:hAnsi="Kristen ITC"/>
          <w:b/>
          <w:i/>
          <w:sz w:val="22"/>
          <w:szCs w:val="22"/>
          <w:vertAlign w:val="superscript"/>
        </w:rPr>
        <w:t>th</w:t>
      </w:r>
      <w:r w:rsidRPr="00257116">
        <w:rPr>
          <w:rFonts w:ascii="Kristen ITC" w:hAnsi="Kristen ITC"/>
          <w:b/>
          <w:i/>
          <w:sz w:val="22"/>
          <w:szCs w:val="22"/>
        </w:rPr>
        <w:t xml:space="preserve"> edition.</w:t>
      </w:r>
      <w:proofErr w:type="gramEnd"/>
      <w:r w:rsidRPr="00257116">
        <w:rPr>
          <w:rFonts w:ascii="Kristen ITC" w:hAnsi="Kristen ITC"/>
          <w:b/>
          <w:i/>
          <w:sz w:val="22"/>
          <w:szCs w:val="22"/>
        </w:rPr>
        <w:t xml:space="preserve">  </w:t>
      </w:r>
      <w:proofErr w:type="spellStart"/>
      <w:proofErr w:type="gramStart"/>
      <w:r w:rsidRPr="00257116">
        <w:rPr>
          <w:rFonts w:ascii="Kristen ITC" w:hAnsi="Kristen ITC"/>
          <w:b/>
          <w:sz w:val="22"/>
          <w:szCs w:val="22"/>
        </w:rPr>
        <w:t>Allyn</w:t>
      </w:r>
      <w:proofErr w:type="spellEnd"/>
      <w:r w:rsidRPr="00257116">
        <w:rPr>
          <w:rFonts w:ascii="Kristen ITC" w:hAnsi="Kristen ITC"/>
          <w:b/>
          <w:sz w:val="22"/>
          <w:szCs w:val="22"/>
        </w:rPr>
        <w:t xml:space="preserve"> and Bacon, 2008.</w:t>
      </w:r>
      <w:proofErr w:type="gramEnd"/>
    </w:p>
    <w:p w:rsidR="00B212D7" w:rsidRPr="00257116" w:rsidRDefault="00B212D7" w:rsidP="00172850">
      <w:pPr>
        <w:rPr>
          <w:rFonts w:ascii="Kristen ITC" w:hAnsi="Kristen ITC"/>
          <w:sz w:val="22"/>
          <w:szCs w:val="22"/>
        </w:rPr>
      </w:pPr>
    </w:p>
    <w:p w:rsidR="00172850" w:rsidRPr="00257116" w:rsidRDefault="00A05054" w:rsidP="00172850">
      <w:pPr>
        <w:rPr>
          <w:rFonts w:ascii="Kristen ITC" w:hAnsi="Kristen ITC"/>
          <w:sz w:val="22"/>
          <w:szCs w:val="22"/>
        </w:rPr>
      </w:pPr>
      <w:r w:rsidRPr="00257116">
        <w:rPr>
          <w:rFonts w:ascii="Kristen ITC" w:hAnsi="Kristen ITC"/>
          <w:sz w:val="22"/>
          <w:szCs w:val="22"/>
        </w:rPr>
        <w:t xml:space="preserve">If you can only buy one book about English Language Learners, this is the one to buy.  If you are not that interested in the theory behind working with ELL, you will probably want to skip the first few chapters, as they can be a bit dry in that textbook kind of way.  The remainder of the book, however, is FULL of strategies, activities, student examples and lessons that you can modify and adapt for your classroom.  </w:t>
      </w:r>
    </w:p>
    <w:p w:rsidR="00A05054" w:rsidRPr="00257116" w:rsidRDefault="00A05054" w:rsidP="00147EDE">
      <w:pPr>
        <w:rPr>
          <w:rFonts w:ascii="Kristen ITC" w:hAnsi="Kristen ITC"/>
          <w:sz w:val="22"/>
          <w:szCs w:val="22"/>
        </w:rPr>
      </w:pPr>
    </w:p>
    <w:p w:rsidR="00147EDE" w:rsidRPr="00257116" w:rsidRDefault="00172850" w:rsidP="00147EDE">
      <w:pPr>
        <w:rPr>
          <w:rFonts w:ascii="Kristen ITC" w:hAnsi="Kristen ITC"/>
          <w:b/>
          <w:i/>
          <w:sz w:val="22"/>
          <w:szCs w:val="22"/>
        </w:rPr>
      </w:pPr>
      <w:r w:rsidRPr="00257116">
        <w:rPr>
          <w:rFonts w:ascii="Kristen ITC" w:hAnsi="Kristen ITC"/>
          <w:b/>
          <w:sz w:val="22"/>
          <w:szCs w:val="22"/>
        </w:rPr>
        <w:t xml:space="preserve">Ray, Katie Wood.  </w:t>
      </w:r>
      <w:r w:rsidRPr="00257116">
        <w:rPr>
          <w:rFonts w:ascii="Kristen ITC" w:hAnsi="Kristen ITC"/>
          <w:b/>
          <w:i/>
          <w:sz w:val="22"/>
          <w:szCs w:val="22"/>
        </w:rPr>
        <w:t xml:space="preserve">Study Driven:  A Framework for Planning Units of Study in the </w:t>
      </w:r>
    </w:p>
    <w:p w:rsidR="00172850" w:rsidRPr="00257116" w:rsidRDefault="00172850" w:rsidP="00147EDE">
      <w:pPr>
        <w:ind w:firstLine="720"/>
        <w:rPr>
          <w:rFonts w:ascii="Kristen ITC" w:hAnsi="Kristen ITC"/>
          <w:sz w:val="22"/>
          <w:szCs w:val="22"/>
        </w:rPr>
      </w:pPr>
      <w:proofErr w:type="gramStart"/>
      <w:r w:rsidRPr="00257116">
        <w:rPr>
          <w:rFonts w:ascii="Kristen ITC" w:hAnsi="Kristen ITC"/>
          <w:b/>
          <w:i/>
          <w:sz w:val="22"/>
          <w:szCs w:val="22"/>
        </w:rPr>
        <w:t>Writing Workshop.</w:t>
      </w:r>
      <w:proofErr w:type="gramEnd"/>
      <w:r w:rsidRPr="00257116">
        <w:rPr>
          <w:rFonts w:ascii="Kristen ITC" w:hAnsi="Kristen ITC"/>
          <w:b/>
          <w:sz w:val="22"/>
          <w:szCs w:val="22"/>
        </w:rPr>
        <w:t xml:space="preserve"> </w:t>
      </w:r>
      <w:proofErr w:type="gramStart"/>
      <w:r w:rsidRPr="00257116">
        <w:rPr>
          <w:rFonts w:ascii="Kristen ITC" w:hAnsi="Kristen ITC"/>
          <w:b/>
          <w:sz w:val="22"/>
          <w:szCs w:val="22"/>
        </w:rPr>
        <w:t>Heinemann, 2006.</w:t>
      </w:r>
      <w:proofErr w:type="gramEnd"/>
    </w:p>
    <w:p w:rsidR="002C4B69" w:rsidRPr="00257116" w:rsidRDefault="002C4B69">
      <w:pPr>
        <w:rPr>
          <w:rFonts w:ascii="Kristen ITC" w:hAnsi="Kristen ITC"/>
          <w:sz w:val="22"/>
          <w:szCs w:val="22"/>
        </w:rPr>
      </w:pPr>
    </w:p>
    <w:p w:rsidR="00172850" w:rsidRPr="00257116" w:rsidRDefault="00A05054">
      <w:pPr>
        <w:rPr>
          <w:rFonts w:ascii="Kristen ITC" w:hAnsi="Kristen ITC"/>
          <w:sz w:val="22"/>
          <w:szCs w:val="22"/>
        </w:rPr>
      </w:pPr>
      <w:r w:rsidRPr="00257116">
        <w:rPr>
          <w:rFonts w:ascii="Kristen ITC" w:hAnsi="Kristen ITC"/>
          <w:sz w:val="22"/>
          <w:szCs w:val="22"/>
        </w:rPr>
        <w:t>I am a little biased because Katie Wood Ray is one of my favorite authors.  I have read and used all her books but always secretly dreamed of a practical guide to accompany them.   This is it!</w:t>
      </w:r>
      <w:r w:rsidR="00B212D7" w:rsidRPr="00257116">
        <w:rPr>
          <w:rFonts w:ascii="Kristen ITC" w:hAnsi="Kristen ITC"/>
          <w:sz w:val="22"/>
          <w:szCs w:val="22"/>
        </w:rPr>
        <w:t xml:space="preserve">  The book really supports new and veteran teachers in creating genre studies (and other units) that allow students to be immersed in the types of literature they will produce.  One of my favorite aspects of the book is her inclusion of SO MANY examples, lessons and resources.</w:t>
      </w:r>
    </w:p>
    <w:p w:rsidR="00A56656" w:rsidRPr="00E07C12" w:rsidRDefault="00A56656">
      <w:pPr>
        <w:rPr>
          <w:rFonts w:ascii="Kristen ITC" w:hAnsi="Kristen ITC"/>
        </w:rPr>
      </w:pPr>
    </w:p>
    <w:p w:rsidR="00A56656" w:rsidRPr="00E07C12" w:rsidRDefault="00A56656">
      <w:pPr>
        <w:rPr>
          <w:rFonts w:ascii="Kristen ITC" w:hAnsi="Kristen ITC"/>
        </w:rPr>
      </w:pPr>
    </w:p>
    <w:p w:rsidR="00A56656" w:rsidRPr="00E07C12" w:rsidRDefault="00A56656">
      <w:pPr>
        <w:rPr>
          <w:rFonts w:ascii="Kristen ITC" w:hAnsi="Kristen ITC"/>
        </w:rPr>
      </w:pPr>
    </w:p>
    <w:p w:rsidR="00A56656" w:rsidRPr="00E07C12" w:rsidRDefault="00A56656">
      <w:pPr>
        <w:rPr>
          <w:rFonts w:ascii="Kristen ITC" w:hAnsi="Kristen ITC"/>
        </w:rPr>
      </w:pPr>
    </w:p>
    <w:p w:rsidR="00A56656" w:rsidRPr="00E07C12" w:rsidRDefault="00A56656">
      <w:pPr>
        <w:rPr>
          <w:rFonts w:ascii="Kristen ITC" w:hAnsi="Kristen ITC"/>
        </w:rPr>
      </w:pPr>
    </w:p>
    <w:sectPr w:rsidR="00A56656" w:rsidRPr="00E07C12" w:rsidSect="00DF7787">
      <w:head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606" w:rsidRDefault="008D2606" w:rsidP="00144DA4">
      <w:r>
        <w:separator/>
      </w:r>
    </w:p>
  </w:endnote>
  <w:endnote w:type="continuationSeparator" w:id="0">
    <w:p w:rsidR="008D2606" w:rsidRDefault="008D2606" w:rsidP="00144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606" w:rsidRDefault="008D2606" w:rsidP="00144DA4">
      <w:r>
        <w:separator/>
      </w:r>
    </w:p>
  </w:footnote>
  <w:footnote w:type="continuationSeparator" w:id="0">
    <w:p w:rsidR="008D2606" w:rsidRDefault="008D2606" w:rsidP="00144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A4" w:rsidRPr="006C3239" w:rsidRDefault="00144DA4" w:rsidP="00E450E9">
    <w:pPr>
      <w:ind w:left="4320" w:firstLine="720"/>
      <w:rPr>
        <w:rFonts w:ascii="Comic Sans MS" w:hAnsi="Comic Sans MS"/>
      </w:rPr>
    </w:pPr>
    <w:r w:rsidRPr="006C3239">
      <w:rPr>
        <w:rFonts w:ascii="Comic Sans MS" w:hAnsi="Comic Sans MS"/>
      </w:rPr>
      <w:t>Dahlia Constantine</w:t>
    </w:r>
  </w:p>
  <w:p w:rsidR="00144DA4" w:rsidRPr="006C3239" w:rsidRDefault="00144DA4" w:rsidP="00144DA4">
    <w:pPr>
      <w:rPr>
        <w:rFonts w:ascii="Comic Sans MS" w:hAnsi="Comic Sans MS"/>
      </w:rPr>
    </w:pPr>
    <w:r w:rsidRPr="006C3239">
      <w:rPr>
        <w:rFonts w:ascii="Comic Sans MS" w:hAnsi="Comic Sans MS"/>
      </w:rPr>
      <w:tab/>
    </w:r>
    <w:r w:rsidRPr="006C3239">
      <w:rPr>
        <w:rFonts w:ascii="Comic Sans MS" w:hAnsi="Comic Sans MS"/>
      </w:rPr>
      <w:tab/>
    </w:r>
    <w:r w:rsidRPr="006C3239">
      <w:rPr>
        <w:rFonts w:ascii="Comic Sans MS" w:hAnsi="Comic Sans MS"/>
      </w:rPr>
      <w:tab/>
    </w:r>
    <w:r w:rsidRPr="006C3239">
      <w:rPr>
        <w:rFonts w:ascii="Comic Sans MS" w:hAnsi="Comic Sans MS"/>
      </w:rPr>
      <w:tab/>
    </w:r>
    <w:r w:rsidRPr="006C3239">
      <w:rPr>
        <w:rFonts w:ascii="Comic Sans MS" w:hAnsi="Comic Sans MS"/>
      </w:rPr>
      <w:tab/>
    </w:r>
    <w:r w:rsidRPr="006C3239">
      <w:rPr>
        <w:rFonts w:ascii="Comic Sans MS" w:hAnsi="Comic Sans MS"/>
      </w:rPr>
      <w:tab/>
    </w:r>
    <w:r w:rsidRPr="006C3239">
      <w:rPr>
        <w:rFonts w:ascii="Comic Sans MS" w:hAnsi="Comic Sans MS"/>
      </w:rPr>
      <w:tab/>
    </w:r>
    <w:r w:rsidR="00E450E9">
      <w:rPr>
        <w:rFonts w:ascii="Comic Sans MS" w:hAnsi="Comic Sans MS"/>
      </w:rPr>
      <w:t>Patrick Henry</w:t>
    </w:r>
    <w:r w:rsidRPr="006C3239">
      <w:rPr>
        <w:rFonts w:ascii="Comic Sans MS" w:hAnsi="Comic Sans MS"/>
      </w:rPr>
      <w:t xml:space="preserve"> Elementary School</w:t>
    </w:r>
  </w:p>
  <w:p w:rsidR="00144DA4" w:rsidRPr="006C3239" w:rsidRDefault="00144DA4" w:rsidP="00144DA4">
    <w:pPr>
      <w:rPr>
        <w:rFonts w:ascii="Comic Sans MS" w:hAnsi="Comic Sans MS"/>
      </w:rPr>
    </w:pPr>
    <w:r w:rsidRPr="006C3239">
      <w:rPr>
        <w:rFonts w:ascii="Comic Sans MS" w:hAnsi="Comic Sans MS"/>
      </w:rPr>
      <w:tab/>
    </w:r>
    <w:r w:rsidRPr="006C3239">
      <w:rPr>
        <w:rFonts w:ascii="Comic Sans MS" w:hAnsi="Comic Sans MS"/>
      </w:rPr>
      <w:tab/>
    </w:r>
    <w:r w:rsidRPr="006C3239">
      <w:rPr>
        <w:rFonts w:ascii="Comic Sans MS" w:hAnsi="Comic Sans MS"/>
      </w:rPr>
      <w:tab/>
    </w:r>
    <w:r w:rsidRPr="006C3239">
      <w:rPr>
        <w:rFonts w:ascii="Comic Sans MS" w:hAnsi="Comic Sans MS"/>
      </w:rPr>
      <w:tab/>
    </w:r>
    <w:r>
      <w:rPr>
        <w:rFonts w:ascii="Comic Sans MS" w:hAnsi="Comic Sans MS"/>
      </w:rPr>
      <w:tab/>
    </w:r>
    <w:r w:rsidRPr="006C3239">
      <w:rPr>
        <w:rFonts w:ascii="Comic Sans MS" w:hAnsi="Comic Sans MS"/>
      </w:rPr>
      <w:tab/>
    </w:r>
    <w:r w:rsidRPr="006C3239">
      <w:rPr>
        <w:rFonts w:ascii="Comic Sans MS" w:hAnsi="Comic Sans MS"/>
      </w:rPr>
      <w:tab/>
      <w:t>NVWP Teacher Consultant</w:t>
    </w:r>
  </w:p>
  <w:p w:rsidR="006A71FF" w:rsidRPr="006A71FF" w:rsidRDefault="00144DA4" w:rsidP="00144DA4">
    <w:r w:rsidRPr="006C3239">
      <w:rPr>
        <w:rFonts w:ascii="Comic Sans MS" w:hAnsi="Comic Sans MS"/>
      </w:rPr>
      <w:tab/>
    </w:r>
    <w:r w:rsidRPr="006C3239">
      <w:rPr>
        <w:rFonts w:ascii="Comic Sans MS" w:hAnsi="Comic Sans MS"/>
      </w:rPr>
      <w:tab/>
    </w:r>
    <w:r w:rsidRPr="006C3239">
      <w:rPr>
        <w:rFonts w:ascii="Comic Sans MS" w:hAnsi="Comic Sans MS"/>
      </w:rPr>
      <w:tab/>
    </w:r>
    <w:r w:rsidRPr="006C3239">
      <w:rPr>
        <w:rFonts w:ascii="Comic Sans MS" w:hAnsi="Comic Sans MS"/>
      </w:rPr>
      <w:tab/>
    </w:r>
    <w:r w:rsidRPr="006C3239">
      <w:rPr>
        <w:rFonts w:ascii="Comic Sans MS" w:hAnsi="Comic Sans MS"/>
      </w:rPr>
      <w:tab/>
    </w:r>
    <w:r>
      <w:rPr>
        <w:rFonts w:ascii="Comic Sans MS" w:hAnsi="Comic Sans MS"/>
      </w:rPr>
      <w:tab/>
    </w:r>
    <w:r w:rsidR="00E450E9">
      <w:rPr>
        <w:rFonts w:ascii="Comic Sans MS" w:hAnsi="Comic Sans MS"/>
      </w:rPr>
      <w:tab/>
    </w:r>
    <w:hyperlink r:id="rId1" w:history="1">
      <w:r w:rsidR="006A71FF" w:rsidRPr="005F0633">
        <w:rPr>
          <w:rStyle w:val="Hyperlink"/>
          <w:rFonts w:ascii="Comic Sans MS" w:hAnsi="Comic Sans MS"/>
        </w:rPr>
        <w:t>dahlia.constantine@apsva.us</w:t>
      </w:r>
    </w:hyperlink>
  </w:p>
  <w:p w:rsidR="00144DA4" w:rsidRPr="006C3239" w:rsidRDefault="00144DA4" w:rsidP="00144DA4">
    <w:pPr>
      <w:rPr>
        <w:rFonts w:ascii="Comic Sans MS" w:hAnsi="Comic Sans MS"/>
      </w:rPr>
    </w:pPr>
    <w:r w:rsidRPr="006C3239">
      <w:rPr>
        <w:rFonts w:ascii="Comic Sans MS" w:hAnsi="Comic Sans MS"/>
      </w:rPr>
      <w:tab/>
    </w:r>
    <w:r w:rsidRPr="006C3239">
      <w:rPr>
        <w:rFonts w:ascii="Comic Sans MS" w:hAnsi="Comic Sans MS"/>
      </w:rPr>
      <w:tab/>
    </w:r>
    <w:r w:rsidRPr="006C3239">
      <w:rPr>
        <w:rFonts w:ascii="Comic Sans MS" w:hAnsi="Comic Sans MS"/>
      </w:rPr>
      <w:tab/>
    </w:r>
    <w:r w:rsidRPr="006C3239">
      <w:rPr>
        <w:rFonts w:ascii="Comic Sans MS" w:hAnsi="Comic Sans MS"/>
      </w:rPr>
      <w:tab/>
    </w:r>
    <w:r w:rsidRPr="006C3239">
      <w:rPr>
        <w:rFonts w:ascii="Comic Sans MS" w:hAnsi="Comic Sans MS"/>
      </w:rPr>
      <w:tab/>
    </w:r>
    <w:r w:rsidRPr="006C3239">
      <w:rPr>
        <w:rFonts w:ascii="Comic Sans MS" w:hAnsi="Comic Sans MS"/>
      </w:rPr>
      <w:tab/>
    </w:r>
    <w:r w:rsidR="00E450E9">
      <w:rPr>
        <w:rFonts w:ascii="Comic Sans MS" w:hAnsi="Comic Sans MS"/>
      </w:rPr>
      <w:tab/>
    </w:r>
    <w:r w:rsidR="00D34AA3">
      <w:rPr>
        <w:rFonts w:ascii="Comic Sans MS" w:hAnsi="Comic Sans MS"/>
      </w:rPr>
      <w:t>Spring 2015</w:t>
    </w:r>
  </w:p>
  <w:p w:rsidR="00144DA4" w:rsidRDefault="00144DA4">
    <w:pPr>
      <w:pStyle w:val="Header"/>
    </w:pPr>
  </w:p>
  <w:p w:rsidR="00144DA4" w:rsidRDefault="00144D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0F7"/>
    <w:multiLevelType w:val="hybridMultilevel"/>
    <w:tmpl w:val="8826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83C35"/>
    <w:multiLevelType w:val="hybridMultilevel"/>
    <w:tmpl w:val="AC1651F6"/>
    <w:lvl w:ilvl="0" w:tplc="2B28F92C">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1511F"/>
    <w:multiLevelType w:val="hybridMultilevel"/>
    <w:tmpl w:val="D6AC0D22"/>
    <w:lvl w:ilvl="0" w:tplc="B0D67436">
      <w:start w:val="1"/>
      <w:numFmt w:val="bullet"/>
      <w:lvlText w:val="-"/>
      <w:lvlJc w:val="left"/>
      <w:pPr>
        <w:ind w:left="720" w:hanging="360"/>
      </w:pPr>
      <w:rPr>
        <w:rFonts w:ascii="Comic Sans MS" w:eastAsia="Times New Roman"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D4E30"/>
    <w:multiLevelType w:val="hybridMultilevel"/>
    <w:tmpl w:val="A3C650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9C7F0A"/>
    <w:multiLevelType w:val="hybridMultilevel"/>
    <w:tmpl w:val="DBB2D91C"/>
    <w:lvl w:ilvl="0" w:tplc="2B28F92C">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E708D0"/>
    <w:multiLevelType w:val="hybridMultilevel"/>
    <w:tmpl w:val="C1FC6EA8"/>
    <w:lvl w:ilvl="0" w:tplc="11A69334">
      <w:start w:val="1"/>
      <w:numFmt w:val="bullet"/>
      <w:lvlText w:val="-"/>
      <w:lvlJc w:val="left"/>
      <w:pPr>
        <w:ind w:left="1080" w:hanging="360"/>
      </w:pPr>
      <w:rPr>
        <w:rFonts w:ascii="Comic Sans MS" w:eastAsia="Times New Roman" w:hAnsi="Comic Sans M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2381D"/>
    <w:rsid w:val="00005BD9"/>
    <w:rsid w:val="00044557"/>
    <w:rsid w:val="00057A70"/>
    <w:rsid w:val="00095EE0"/>
    <w:rsid w:val="000A25F2"/>
    <w:rsid w:val="00102473"/>
    <w:rsid w:val="00121002"/>
    <w:rsid w:val="00144DA4"/>
    <w:rsid w:val="00147EDE"/>
    <w:rsid w:val="00172850"/>
    <w:rsid w:val="001779C7"/>
    <w:rsid w:val="00212E30"/>
    <w:rsid w:val="0022381D"/>
    <w:rsid w:val="00257116"/>
    <w:rsid w:val="00291200"/>
    <w:rsid w:val="00295626"/>
    <w:rsid w:val="002B4AE5"/>
    <w:rsid w:val="002C4B69"/>
    <w:rsid w:val="002F4E4E"/>
    <w:rsid w:val="00301ED9"/>
    <w:rsid w:val="00302857"/>
    <w:rsid w:val="003D2C7C"/>
    <w:rsid w:val="0045610C"/>
    <w:rsid w:val="00464414"/>
    <w:rsid w:val="00473752"/>
    <w:rsid w:val="00474856"/>
    <w:rsid w:val="004A2941"/>
    <w:rsid w:val="004C4A85"/>
    <w:rsid w:val="004C515B"/>
    <w:rsid w:val="00515895"/>
    <w:rsid w:val="005872F2"/>
    <w:rsid w:val="00643771"/>
    <w:rsid w:val="00673077"/>
    <w:rsid w:val="00691E82"/>
    <w:rsid w:val="006A71FF"/>
    <w:rsid w:val="006C3239"/>
    <w:rsid w:val="006F718E"/>
    <w:rsid w:val="00727936"/>
    <w:rsid w:val="007617BD"/>
    <w:rsid w:val="00794568"/>
    <w:rsid w:val="007D53C1"/>
    <w:rsid w:val="007E0790"/>
    <w:rsid w:val="008D2606"/>
    <w:rsid w:val="0092202C"/>
    <w:rsid w:val="00931D85"/>
    <w:rsid w:val="009457AE"/>
    <w:rsid w:val="009A3F71"/>
    <w:rsid w:val="009A71EF"/>
    <w:rsid w:val="009E7B41"/>
    <w:rsid w:val="00A05054"/>
    <w:rsid w:val="00A56656"/>
    <w:rsid w:val="00AC4CC2"/>
    <w:rsid w:val="00B06497"/>
    <w:rsid w:val="00B212D7"/>
    <w:rsid w:val="00B83CA9"/>
    <w:rsid w:val="00BC5D14"/>
    <w:rsid w:val="00CD17A7"/>
    <w:rsid w:val="00D033D1"/>
    <w:rsid w:val="00D05B52"/>
    <w:rsid w:val="00D1189A"/>
    <w:rsid w:val="00D34AA3"/>
    <w:rsid w:val="00D36A51"/>
    <w:rsid w:val="00D67EAE"/>
    <w:rsid w:val="00DF7787"/>
    <w:rsid w:val="00E07C12"/>
    <w:rsid w:val="00E450E9"/>
    <w:rsid w:val="00FA04DA"/>
    <w:rsid w:val="00FC3399"/>
    <w:rsid w:val="00FD1F69"/>
    <w:rsid w:val="00FE1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8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381D"/>
    <w:rPr>
      <w:color w:val="0000FF" w:themeColor="hyperlink"/>
      <w:u w:val="single"/>
    </w:rPr>
  </w:style>
  <w:style w:type="paragraph" w:styleId="ListParagraph">
    <w:name w:val="List Paragraph"/>
    <w:basedOn w:val="Normal"/>
    <w:uiPriority w:val="34"/>
    <w:qFormat/>
    <w:rsid w:val="0022381D"/>
    <w:pPr>
      <w:ind w:left="720"/>
      <w:contextualSpacing/>
    </w:pPr>
  </w:style>
  <w:style w:type="paragraph" w:styleId="BalloonText">
    <w:name w:val="Balloon Text"/>
    <w:basedOn w:val="Normal"/>
    <w:link w:val="BalloonTextChar"/>
    <w:rsid w:val="007D53C1"/>
    <w:rPr>
      <w:rFonts w:ascii="Tahoma" w:hAnsi="Tahoma" w:cs="Tahoma"/>
      <w:sz w:val="16"/>
      <w:szCs w:val="16"/>
    </w:rPr>
  </w:style>
  <w:style w:type="character" w:customStyle="1" w:styleId="BalloonTextChar">
    <w:name w:val="Balloon Text Char"/>
    <w:basedOn w:val="DefaultParagraphFont"/>
    <w:link w:val="BalloonText"/>
    <w:rsid w:val="007D53C1"/>
    <w:rPr>
      <w:rFonts w:ascii="Tahoma" w:hAnsi="Tahoma" w:cs="Tahoma"/>
      <w:sz w:val="16"/>
      <w:szCs w:val="16"/>
    </w:rPr>
  </w:style>
  <w:style w:type="paragraph" w:styleId="DocumentMap">
    <w:name w:val="Document Map"/>
    <w:basedOn w:val="Normal"/>
    <w:link w:val="DocumentMapChar"/>
    <w:rsid w:val="00144DA4"/>
    <w:rPr>
      <w:rFonts w:ascii="Tahoma" w:hAnsi="Tahoma" w:cs="Tahoma"/>
      <w:sz w:val="16"/>
      <w:szCs w:val="16"/>
    </w:rPr>
  </w:style>
  <w:style w:type="character" w:customStyle="1" w:styleId="DocumentMapChar">
    <w:name w:val="Document Map Char"/>
    <w:basedOn w:val="DefaultParagraphFont"/>
    <w:link w:val="DocumentMap"/>
    <w:rsid w:val="00144DA4"/>
    <w:rPr>
      <w:rFonts w:ascii="Tahoma" w:hAnsi="Tahoma" w:cs="Tahoma"/>
      <w:sz w:val="16"/>
      <w:szCs w:val="16"/>
    </w:rPr>
  </w:style>
  <w:style w:type="paragraph" w:styleId="Header">
    <w:name w:val="header"/>
    <w:basedOn w:val="Normal"/>
    <w:link w:val="HeaderChar"/>
    <w:uiPriority w:val="99"/>
    <w:rsid w:val="00144DA4"/>
    <w:pPr>
      <w:tabs>
        <w:tab w:val="center" w:pos="4680"/>
        <w:tab w:val="right" w:pos="9360"/>
      </w:tabs>
    </w:pPr>
  </w:style>
  <w:style w:type="character" w:customStyle="1" w:styleId="HeaderChar">
    <w:name w:val="Header Char"/>
    <w:basedOn w:val="DefaultParagraphFont"/>
    <w:link w:val="Header"/>
    <w:uiPriority w:val="99"/>
    <w:rsid w:val="00144DA4"/>
    <w:rPr>
      <w:sz w:val="24"/>
      <w:szCs w:val="24"/>
    </w:rPr>
  </w:style>
  <w:style w:type="paragraph" w:styleId="Footer">
    <w:name w:val="footer"/>
    <w:basedOn w:val="Normal"/>
    <w:link w:val="FooterChar"/>
    <w:rsid w:val="00144DA4"/>
    <w:pPr>
      <w:tabs>
        <w:tab w:val="center" w:pos="4680"/>
        <w:tab w:val="right" w:pos="9360"/>
      </w:tabs>
    </w:pPr>
  </w:style>
  <w:style w:type="character" w:customStyle="1" w:styleId="FooterChar">
    <w:name w:val="Footer Char"/>
    <w:basedOn w:val="DefaultParagraphFont"/>
    <w:link w:val="Footer"/>
    <w:rsid w:val="00144DA4"/>
    <w:rPr>
      <w:sz w:val="24"/>
      <w:szCs w:val="24"/>
    </w:rPr>
  </w:style>
  <w:style w:type="character" w:styleId="CommentReference">
    <w:name w:val="annotation reference"/>
    <w:basedOn w:val="DefaultParagraphFont"/>
    <w:rsid w:val="009A71EF"/>
    <w:rPr>
      <w:sz w:val="16"/>
      <w:szCs w:val="16"/>
    </w:rPr>
  </w:style>
  <w:style w:type="paragraph" w:styleId="CommentText">
    <w:name w:val="annotation text"/>
    <w:basedOn w:val="Normal"/>
    <w:link w:val="CommentTextChar"/>
    <w:rsid w:val="009A71EF"/>
    <w:rPr>
      <w:sz w:val="20"/>
      <w:szCs w:val="20"/>
    </w:rPr>
  </w:style>
  <w:style w:type="character" w:customStyle="1" w:styleId="CommentTextChar">
    <w:name w:val="Comment Text Char"/>
    <w:basedOn w:val="DefaultParagraphFont"/>
    <w:link w:val="CommentText"/>
    <w:rsid w:val="009A71EF"/>
  </w:style>
  <w:style w:type="paragraph" w:styleId="CommentSubject">
    <w:name w:val="annotation subject"/>
    <w:basedOn w:val="CommentText"/>
    <w:next w:val="CommentText"/>
    <w:link w:val="CommentSubjectChar"/>
    <w:rsid w:val="009A71EF"/>
    <w:rPr>
      <w:b/>
      <w:bCs/>
    </w:rPr>
  </w:style>
  <w:style w:type="character" w:customStyle="1" w:styleId="CommentSubjectChar">
    <w:name w:val="Comment Subject Char"/>
    <w:basedOn w:val="CommentTextChar"/>
    <w:link w:val="CommentSubject"/>
    <w:rsid w:val="009A71EF"/>
    <w:rPr>
      <w:b/>
      <w:bCs/>
    </w:rPr>
  </w:style>
</w:styles>
</file>

<file path=word/webSettings.xml><?xml version="1.0" encoding="utf-8"?>
<w:webSettings xmlns:r="http://schemas.openxmlformats.org/officeDocument/2006/relationships" xmlns:w="http://schemas.openxmlformats.org/wordprocessingml/2006/main">
  <w:divs>
    <w:div w:id="15947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13" Type="http://schemas.openxmlformats.org/officeDocument/2006/relationships/image" Target="media/image4.emf"/><Relationship Id="rId18" Type="http://schemas.openxmlformats.org/officeDocument/2006/relationships/package" Target="embeddings/Microsoft_Office_PowerPoint_Slide6.sldx"/><Relationship Id="rId26" Type="http://schemas.openxmlformats.org/officeDocument/2006/relationships/package" Target="embeddings/Microsoft_Office_PowerPoint_Slide10.sldx"/><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package" Target="embeddings/Microsoft_Office_PowerPoint_Slide3.sldx"/><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package" Target="embeddings/Microsoft_Office_PowerPoint_Slide5.sldx"/><Relationship Id="rId20" Type="http://schemas.openxmlformats.org/officeDocument/2006/relationships/package" Target="embeddings/Microsoft_Office_PowerPoint_Slide7.sldx"/><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Microsoft_Office_PowerPoint_Slide9.sldx"/><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package" Target="embeddings/Microsoft_Office_PowerPoint_Slide2.sld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Office_PowerPoint_Slide4.sldx"/><Relationship Id="rId22" Type="http://schemas.openxmlformats.org/officeDocument/2006/relationships/package" Target="embeddings/Microsoft_Office_PowerPoint_Slide8.sldx"/><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dahlia.constantine@aps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Dahlia Hamza Constantine</cp:lastModifiedBy>
  <cp:revision>2</cp:revision>
  <cp:lastPrinted>2013-12-05T11:54:00Z</cp:lastPrinted>
  <dcterms:created xsi:type="dcterms:W3CDTF">2015-03-28T10:34:00Z</dcterms:created>
  <dcterms:modified xsi:type="dcterms:W3CDTF">2015-03-28T10:34:00Z</dcterms:modified>
</cp:coreProperties>
</file>